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6AB1B0" w14:textId="77777777" w:rsidR="002F249A" w:rsidRPr="00041C25" w:rsidRDefault="00D91E1B" w:rsidP="00041C25">
      <w:pPr>
        <w:pStyle w:val="a3"/>
        <w:widowControl/>
        <w:tabs>
          <w:tab w:val="left" w:pos="360"/>
        </w:tabs>
        <w:ind w:left="709"/>
        <w:jc w:val="center"/>
        <w:rPr>
          <w:rFonts w:ascii="Times New Roman" w:hAnsi="Times New Roman"/>
          <w:b/>
          <w:sz w:val="24"/>
          <w:szCs w:val="24"/>
        </w:rPr>
      </w:pPr>
      <w:bookmarkStart w:id="0" w:name="_GoBack"/>
      <w:bookmarkEnd w:id="0"/>
      <w:r w:rsidRPr="00041C25">
        <w:rPr>
          <w:rFonts w:ascii="Times New Roman" w:hAnsi="Times New Roman"/>
          <w:b/>
          <w:sz w:val="24"/>
          <w:szCs w:val="24"/>
        </w:rPr>
        <w:t>Аннотация</w:t>
      </w:r>
    </w:p>
    <w:p w14:paraId="6E2F990E" w14:textId="762AB2F4" w:rsidR="00E72A7A" w:rsidRPr="00041C25" w:rsidRDefault="00E72A7A" w:rsidP="00041C25">
      <w:pPr>
        <w:pStyle w:val="a3"/>
        <w:widowControl/>
        <w:tabs>
          <w:tab w:val="left" w:pos="360"/>
        </w:tabs>
        <w:ind w:left="709"/>
        <w:jc w:val="center"/>
        <w:rPr>
          <w:rFonts w:ascii="Times New Roman" w:hAnsi="Times New Roman"/>
          <w:b/>
          <w:sz w:val="24"/>
          <w:szCs w:val="24"/>
        </w:rPr>
      </w:pPr>
      <w:r w:rsidRPr="00041C25">
        <w:rPr>
          <w:rFonts w:ascii="Times New Roman" w:hAnsi="Times New Roman"/>
          <w:b/>
          <w:sz w:val="24"/>
          <w:szCs w:val="24"/>
        </w:rPr>
        <w:t>ТЗ-</w:t>
      </w:r>
      <w:r w:rsidR="00262415" w:rsidRPr="00041C25">
        <w:rPr>
          <w:rFonts w:ascii="Times New Roman" w:hAnsi="Times New Roman"/>
          <w:b/>
          <w:sz w:val="24"/>
          <w:szCs w:val="24"/>
        </w:rPr>
        <w:t>220</w:t>
      </w:r>
    </w:p>
    <w:p w14:paraId="330FB269" w14:textId="77777777" w:rsidR="00E72A7A" w:rsidRPr="00041C25" w:rsidRDefault="00E72A7A" w:rsidP="00041C25">
      <w:pPr>
        <w:pStyle w:val="a3"/>
        <w:widowControl/>
        <w:tabs>
          <w:tab w:val="left" w:pos="360"/>
        </w:tabs>
        <w:ind w:left="709"/>
        <w:jc w:val="center"/>
        <w:rPr>
          <w:rFonts w:ascii="Times New Roman" w:hAnsi="Times New Roman"/>
          <w:b/>
          <w:sz w:val="24"/>
          <w:szCs w:val="24"/>
        </w:rPr>
      </w:pPr>
    </w:p>
    <w:p w14:paraId="7C3C3797" w14:textId="06B28341" w:rsidR="00E72A7A" w:rsidRPr="00041C25" w:rsidRDefault="002F249A" w:rsidP="00041C25">
      <w:pPr>
        <w:pStyle w:val="a3"/>
        <w:widowControl/>
        <w:tabs>
          <w:tab w:val="left" w:pos="360"/>
        </w:tabs>
        <w:ind w:left="709"/>
        <w:rPr>
          <w:rFonts w:ascii="Times New Roman" w:hAnsi="Times New Roman"/>
          <w:b/>
          <w:sz w:val="24"/>
          <w:szCs w:val="24"/>
        </w:rPr>
      </w:pPr>
      <w:r w:rsidRPr="00041C25">
        <w:rPr>
          <w:rFonts w:ascii="Times New Roman" w:hAnsi="Times New Roman"/>
          <w:sz w:val="24"/>
          <w:szCs w:val="24"/>
        </w:rPr>
        <w:t xml:space="preserve">Тема: </w:t>
      </w:r>
      <w:r w:rsidRPr="00041C25">
        <w:rPr>
          <w:rFonts w:ascii="Times New Roman" w:hAnsi="Times New Roman"/>
          <w:b/>
          <w:sz w:val="24"/>
          <w:szCs w:val="24"/>
        </w:rPr>
        <w:t>«</w:t>
      </w:r>
      <w:r w:rsidR="00262415" w:rsidRPr="00041C25">
        <w:rPr>
          <w:rFonts w:ascii="Times New Roman" w:hAnsi="Times New Roman"/>
          <w:b/>
          <w:sz w:val="24"/>
          <w:szCs w:val="24"/>
        </w:rPr>
        <w:t>Влияние неравенства на потребительский спрос</w:t>
      </w:r>
      <w:r w:rsidRPr="00041C25">
        <w:rPr>
          <w:rFonts w:ascii="Times New Roman" w:hAnsi="Times New Roman"/>
          <w:b/>
          <w:sz w:val="24"/>
          <w:szCs w:val="24"/>
        </w:rPr>
        <w:t>»</w:t>
      </w:r>
    </w:p>
    <w:p w14:paraId="2D2D86B4" w14:textId="50AC12B1" w:rsidR="002F249A" w:rsidRPr="00041C25" w:rsidRDefault="002F249A" w:rsidP="00041C25">
      <w:pPr>
        <w:pStyle w:val="a3"/>
        <w:widowControl/>
        <w:tabs>
          <w:tab w:val="left" w:pos="360"/>
        </w:tabs>
        <w:ind w:left="709"/>
        <w:rPr>
          <w:rFonts w:ascii="Times New Roman" w:hAnsi="Times New Roman"/>
          <w:sz w:val="24"/>
          <w:szCs w:val="24"/>
        </w:rPr>
      </w:pPr>
      <w:r w:rsidRPr="00041C25">
        <w:rPr>
          <w:rFonts w:ascii="Times New Roman" w:hAnsi="Times New Roman"/>
          <w:sz w:val="24"/>
          <w:szCs w:val="24"/>
        </w:rPr>
        <w:t>Руководитель</w:t>
      </w:r>
      <w:r w:rsidR="001A39CE" w:rsidRPr="00041C25">
        <w:rPr>
          <w:rFonts w:ascii="Times New Roman" w:hAnsi="Times New Roman"/>
          <w:sz w:val="24"/>
          <w:szCs w:val="24"/>
        </w:rPr>
        <w:t xml:space="preserve">: </w:t>
      </w:r>
      <w:r w:rsidR="00262415" w:rsidRPr="00041C25">
        <w:rPr>
          <w:rFonts w:ascii="Times New Roman" w:hAnsi="Times New Roman"/>
          <w:sz w:val="24"/>
          <w:szCs w:val="24"/>
        </w:rPr>
        <w:t>Мареева Светлана Владимировна</w:t>
      </w:r>
    </w:p>
    <w:p w14:paraId="46958221" w14:textId="75DB6767" w:rsidR="002F249A" w:rsidRPr="00041C25" w:rsidRDefault="00D91E1B" w:rsidP="00041C25">
      <w:pPr>
        <w:pStyle w:val="a3"/>
        <w:widowControl/>
        <w:tabs>
          <w:tab w:val="left" w:pos="360"/>
        </w:tabs>
        <w:ind w:left="709"/>
        <w:rPr>
          <w:rFonts w:ascii="Times New Roman" w:hAnsi="Times New Roman"/>
          <w:sz w:val="24"/>
          <w:szCs w:val="24"/>
        </w:rPr>
      </w:pPr>
      <w:r w:rsidRPr="00041C25">
        <w:rPr>
          <w:rFonts w:ascii="Times New Roman" w:hAnsi="Times New Roman"/>
          <w:sz w:val="24"/>
          <w:szCs w:val="24"/>
        </w:rPr>
        <w:t>Наименование подразделения:</w:t>
      </w:r>
      <w:r w:rsidR="00576728" w:rsidRPr="00041C25">
        <w:rPr>
          <w:rFonts w:ascii="Times New Roman" w:hAnsi="Times New Roman"/>
          <w:sz w:val="24"/>
          <w:szCs w:val="24"/>
        </w:rPr>
        <w:t xml:space="preserve"> </w:t>
      </w:r>
      <w:r w:rsidR="00262415" w:rsidRPr="00041C25">
        <w:rPr>
          <w:rFonts w:ascii="Times New Roman" w:hAnsi="Times New Roman"/>
          <w:sz w:val="24"/>
          <w:szCs w:val="24"/>
        </w:rPr>
        <w:t>Институт социальной политики</w:t>
      </w:r>
    </w:p>
    <w:p w14:paraId="70AE048D" w14:textId="77777777" w:rsidR="00D91E1B" w:rsidRPr="00041C25" w:rsidRDefault="00D91E1B" w:rsidP="00041C25">
      <w:pPr>
        <w:pStyle w:val="a3"/>
        <w:widowControl/>
        <w:tabs>
          <w:tab w:val="left" w:pos="360"/>
        </w:tabs>
        <w:ind w:left="709"/>
        <w:rPr>
          <w:rFonts w:ascii="Times New Roman" w:hAnsi="Times New Roman"/>
          <w:sz w:val="24"/>
          <w:szCs w:val="24"/>
        </w:rPr>
      </w:pPr>
    </w:p>
    <w:p w14:paraId="5EF189E2" w14:textId="4696F48E" w:rsidR="00D91E1B" w:rsidRPr="00041C25" w:rsidRDefault="00D91E1B" w:rsidP="00041C25">
      <w:pPr>
        <w:pStyle w:val="a9"/>
        <w:numPr>
          <w:ilvl w:val="0"/>
          <w:numId w:val="2"/>
        </w:numPr>
        <w:ind w:left="709" w:firstLine="0"/>
        <w:rPr>
          <w:bCs/>
          <w:sz w:val="24"/>
          <w:szCs w:val="24"/>
        </w:rPr>
      </w:pPr>
      <w:r w:rsidRPr="00041C25">
        <w:rPr>
          <w:b/>
          <w:sz w:val="24"/>
          <w:szCs w:val="24"/>
        </w:rPr>
        <w:t>Цель работы:</w:t>
      </w:r>
      <w:r w:rsidR="00576728" w:rsidRPr="00041C25">
        <w:rPr>
          <w:b/>
          <w:sz w:val="24"/>
          <w:szCs w:val="24"/>
        </w:rPr>
        <w:t xml:space="preserve"> </w:t>
      </w:r>
      <w:r w:rsidR="00262415" w:rsidRPr="00041C25">
        <w:rPr>
          <w:bCs/>
          <w:sz w:val="24"/>
          <w:szCs w:val="24"/>
        </w:rPr>
        <w:t xml:space="preserve">комплексный анализ неравенства в российском обществе, в том числе через призму особенностей расходов и жизненных стандартов населения, а также возможностей воздействия на него с помощью мер социально-экономической политики. </w:t>
      </w:r>
    </w:p>
    <w:p w14:paraId="2830D66F" w14:textId="77777777" w:rsidR="00C64D8D" w:rsidRPr="00041C25" w:rsidRDefault="00C64D8D" w:rsidP="00041C25">
      <w:pPr>
        <w:pStyle w:val="a9"/>
        <w:ind w:left="709" w:firstLine="0"/>
        <w:rPr>
          <w:bCs/>
          <w:sz w:val="24"/>
          <w:szCs w:val="24"/>
        </w:rPr>
      </w:pPr>
    </w:p>
    <w:p w14:paraId="6FF35DB4" w14:textId="4820EDE8" w:rsidR="00C64D8D" w:rsidRPr="00041C25" w:rsidRDefault="00931E66" w:rsidP="00041C25">
      <w:pPr>
        <w:pStyle w:val="a9"/>
        <w:numPr>
          <w:ilvl w:val="0"/>
          <w:numId w:val="2"/>
        </w:numPr>
        <w:ind w:left="709" w:firstLine="0"/>
        <w:rPr>
          <w:b/>
          <w:sz w:val="24"/>
          <w:szCs w:val="24"/>
        </w:rPr>
      </w:pPr>
      <w:r w:rsidRPr="00041C25">
        <w:rPr>
          <w:b/>
          <w:sz w:val="24"/>
          <w:szCs w:val="24"/>
        </w:rPr>
        <w:t>Используемые методы</w:t>
      </w:r>
      <w:r w:rsidR="00262415" w:rsidRPr="00041C25">
        <w:rPr>
          <w:b/>
          <w:sz w:val="24"/>
          <w:szCs w:val="24"/>
        </w:rPr>
        <w:t xml:space="preserve">: </w:t>
      </w:r>
      <w:r w:rsidR="00262415" w:rsidRPr="00041C25">
        <w:rPr>
          <w:bCs/>
          <w:sz w:val="24"/>
          <w:szCs w:val="24"/>
        </w:rPr>
        <w:t>кабинетное исследование,</w:t>
      </w:r>
      <w:r w:rsidR="00F95934" w:rsidRPr="00041C25">
        <w:rPr>
          <w:sz w:val="24"/>
          <w:szCs w:val="24"/>
        </w:rPr>
        <w:t xml:space="preserve"> теоретико-методологический анализ научной литературы и аналитических материалов,</w:t>
      </w:r>
      <w:r w:rsidR="00262415" w:rsidRPr="00041C25">
        <w:rPr>
          <w:bCs/>
          <w:sz w:val="24"/>
          <w:szCs w:val="24"/>
        </w:rPr>
        <w:t xml:space="preserve"> </w:t>
      </w:r>
      <w:r w:rsidR="00C64D8D" w:rsidRPr="00041C25">
        <w:rPr>
          <w:sz w:val="24"/>
          <w:szCs w:val="24"/>
        </w:rPr>
        <w:t xml:space="preserve">анализ данных международных организаций, </w:t>
      </w:r>
      <w:r w:rsidR="00F95934" w:rsidRPr="00041C25">
        <w:rPr>
          <w:sz w:val="24"/>
          <w:szCs w:val="24"/>
        </w:rPr>
        <w:t>анализ данных российской и международной статистики, анализ микроданных выборочных обследований населения</w:t>
      </w:r>
      <w:r w:rsidR="00262415" w:rsidRPr="00041C25">
        <w:rPr>
          <w:sz w:val="24"/>
          <w:szCs w:val="24"/>
        </w:rPr>
        <w:t>, микромоделирование</w:t>
      </w:r>
      <w:r w:rsidR="00C64D8D" w:rsidRPr="00041C25">
        <w:rPr>
          <w:sz w:val="24"/>
          <w:szCs w:val="24"/>
        </w:rPr>
        <w:t>.</w:t>
      </w:r>
    </w:p>
    <w:p w14:paraId="10781F7C" w14:textId="77777777" w:rsidR="00C64D8D" w:rsidRPr="00041C25" w:rsidRDefault="00C64D8D" w:rsidP="00041C25">
      <w:pPr>
        <w:pStyle w:val="a9"/>
        <w:ind w:left="709" w:firstLine="0"/>
        <w:rPr>
          <w:b/>
          <w:sz w:val="24"/>
          <w:szCs w:val="24"/>
        </w:rPr>
      </w:pPr>
    </w:p>
    <w:p w14:paraId="267642FB" w14:textId="25776916" w:rsidR="00041C25" w:rsidRDefault="00D91E1B" w:rsidP="001F56C9">
      <w:pPr>
        <w:pStyle w:val="a9"/>
        <w:numPr>
          <w:ilvl w:val="0"/>
          <w:numId w:val="2"/>
        </w:numPr>
        <w:ind w:left="709" w:firstLine="0"/>
        <w:rPr>
          <w:b/>
          <w:sz w:val="24"/>
          <w:szCs w:val="24"/>
        </w:rPr>
      </w:pPr>
      <w:r w:rsidRPr="00041C25">
        <w:rPr>
          <w:b/>
          <w:sz w:val="24"/>
          <w:szCs w:val="24"/>
        </w:rPr>
        <w:t>Эмпирическ</w:t>
      </w:r>
      <w:r w:rsidR="00576728" w:rsidRPr="00041C25">
        <w:rPr>
          <w:b/>
          <w:sz w:val="24"/>
          <w:szCs w:val="24"/>
        </w:rPr>
        <w:t>ая</w:t>
      </w:r>
      <w:r w:rsidRPr="00041C25">
        <w:rPr>
          <w:b/>
          <w:sz w:val="24"/>
          <w:szCs w:val="24"/>
        </w:rPr>
        <w:t xml:space="preserve"> баз</w:t>
      </w:r>
      <w:r w:rsidR="00576728" w:rsidRPr="00041C25">
        <w:rPr>
          <w:b/>
          <w:sz w:val="24"/>
          <w:szCs w:val="24"/>
        </w:rPr>
        <w:t>а</w:t>
      </w:r>
      <w:r w:rsidRPr="00041C25">
        <w:rPr>
          <w:b/>
          <w:sz w:val="24"/>
          <w:szCs w:val="24"/>
        </w:rPr>
        <w:t>:</w:t>
      </w:r>
      <w:r w:rsidR="00576728" w:rsidRPr="00041C25">
        <w:rPr>
          <w:b/>
          <w:sz w:val="24"/>
          <w:szCs w:val="24"/>
        </w:rPr>
        <w:t xml:space="preserve"> </w:t>
      </w:r>
      <w:r w:rsidR="00C64D8D" w:rsidRPr="00041C25">
        <w:rPr>
          <w:sz w:val="24"/>
          <w:szCs w:val="24"/>
        </w:rPr>
        <w:t>н</w:t>
      </w:r>
      <w:r w:rsidR="00262415" w:rsidRPr="00041C25">
        <w:rPr>
          <w:sz w:val="24"/>
          <w:szCs w:val="24"/>
        </w:rPr>
        <w:t xml:space="preserve">аучная литература по исследуемой тематике; данные </w:t>
      </w:r>
      <w:r w:rsidR="00C64D8D" w:rsidRPr="00041C25">
        <w:rPr>
          <w:sz w:val="24"/>
          <w:szCs w:val="24"/>
        </w:rPr>
        <w:t>международных</w:t>
      </w:r>
      <w:r w:rsidR="00262415" w:rsidRPr="00041C25">
        <w:rPr>
          <w:sz w:val="24"/>
          <w:szCs w:val="24"/>
        </w:rPr>
        <w:t xml:space="preserve"> баз данных (Всемирного банка, Люксембургского исследования доходов, Всемирной базы неравенства и т.п.); оперативные статистические данные Федеральной службы государственной статистики России (Росстата), ежемесячно публикуемые на официальном Интернет-сайте ведомства, микроданные выборочного обследования населения «Обследование бюджетов домашних хозяйств» (ОБДХ Росстата); микроданные выборочного обследования населения «Выборочное наблюдение доходов населения и участия в социальных программах» (ВНДН Росстата); данные Российск</w:t>
      </w:r>
      <w:r w:rsidR="00F95934" w:rsidRPr="00041C25">
        <w:rPr>
          <w:sz w:val="24"/>
          <w:szCs w:val="24"/>
        </w:rPr>
        <w:t>ого</w:t>
      </w:r>
      <w:r w:rsidR="00262415" w:rsidRPr="00041C25">
        <w:rPr>
          <w:sz w:val="24"/>
          <w:szCs w:val="24"/>
        </w:rPr>
        <w:t xml:space="preserve"> мониторинг</w:t>
      </w:r>
      <w:r w:rsidR="00F95934" w:rsidRPr="00041C25">
        <w:rPr>
          <w:sz w:val="24"/>
          <w:szCs w:val="24"/>
        </w:rPr>
        <w:t>а</w:t>
      </w:r>
      <w:r w:rsidR="00262415" w:rsidRPr="00041C25">
        <w:rPr>
          <w:sz w:val="24"/>
          <w:szCs w:val="24"/>
        </w:rPr>
        <w:t xml:space="preserve"> экономического положения и здоровья населения НИУ ВШЭ (РМЭЗ НИУ ВШЭ).</w:t>
      </w:r>
    </w:p>
    <w:p w14:paraId="71072643" w14:textId="77777777" w:rsidR="00041C25" w:rsidRPr="00041C25" w:rsidRDefault="00041C25" w:rsidP="00041C25">
      <w:pPr>
        <w:pStyle w:val="a9"/>
        <w:ind w:firstLine="0"/>
        <w:rPr>
          <w:b/>
          <w:sz w:val="24"/>
          <w:szCs w:val="24"/>
        </w:rPr>
      </w:pPr>
    </w:p>
    <w:p w14:paraId="4782DA43" w14:textId="64749D0F" w:rsidR="006D0DBC" w:rsidRPr="00041C25" w:rsidRDefault="00D91E1B" w:rsidP="00041C25">
      <w:pPr>
        <w:pStyle w:val="a9"/>
        <w:numPr>
          <w:ilvl w:val="0"/>
          <w:numId w:val="2"/>
        </w:numPr>
        <w:ind w:left="709" w:firstLine="0"/>
        <w:rPr>
          <w:b/>
          <w:sz w:val="24"/>
          <w:szCs w:val="24"/>
        </w:rPr>
      </w:pPr>
      <w:r w:rsidRPr="00041C25">
        <w:rPr>
          <w:b/>
          <w:sz w:val="24"/>
          <w:szCs w:val="24"/>
        </w:rPr>
        <w:t>Результаты работы:</w:t>
      </w:r>
      <w:r w:rsidR="00C844C5" w:rsidRPr="00041C25">
        <w:rPr>
          <w:b/>
          <w:sz w:val="24"/>
          <w:szCs w:val="24"/>
        </w:rPr>
        <w:t xml:space="preserve"> </w:t>
      </w:r>
    </w:p>
    <w:p w14:paraId="59A5D38C" w14:textId="39DD6E8A" w:rsidR="006D0DBC" w:rsidRPr="00041C25" w:rsidRDefault="006D0DBC" w:rsidP="00041C25">
      <w:pPr>
        <w:pStyle w:val="a9"/>
        <w:ind w:left="709" w:firstLine="567"/>
        <w:rPr>
          <w:bCs/>
          <w:sz w:val="24"/>
          <w:szCs w:val="24"/>
        </w:rPr>
      </w:pPr>
      <w:r w:rsidRPr="00041C25">
        <w:rPr>
          <w:bCs/>
          <w:sz w:val="24"/>
          <w:szCs w:val="24"/>
        </w:rPr>
        <w:t>В ходе исследования была охарактеризована динамика неравенства в России в последнее десятилетие, а также проанализировано положение страны по неравенству на общемировом фоне. Россия традиционно занимает достаточно высокие позиции в межстрановых исследованиях неравенства. Если по неравенству доходов в массовых слоях населения неравенство можно охарактеризовать как средне-высокое, то по неравенству богатства Россия занимает одно из лидирующих мест в мире. В последнее десятилетие показатели неравенства в стране демонстрируют некоторое снижение, сопровождающееся снижением уровня бедности, но и одновременн</w:t>
      </w:r>
      <w:r w:rsidR="001A4B70">
        <w:rPr>
          <w:bCs/>
          <w:sz w:val="24"/>
          <w:szCs w:val="24"/>
        </w:rPr>
        <w:t>ы</w:t>
      </w:r>
      <w:r w:rsidRPr="00041C25">
        <w:rPr>
          <w:bCs/>
          <w:sz w:val="24"/>
          <w:szCs w:val="24"/>
        </w:rPr>
        <w:t xml:space="preserve">м ростом богатств сверхбогатых.  </w:t>
      </w:r>
    </w:p>
    <w:p w14:paraId="4D76614E" w14:textId="3C8B1328" w:rsidR="00041C25" w:rsidRDefault="006D0DBC" w:rsidP="00041C25">
      <w:pPr>
        <w:spacing w:after="0" w:line="240" w:lineRule="auto"/>
        <w:ind w:left="709" w:firstLine="567"/>
        <w:jc w:val="both"/>
        <w:rPr>
          <w:rFonts w:ascii="Times New Roman" w:hAnsi="Times New Roman" w:cs="Times New Roman"/>
          <w:sz w:val="24"/>
          <w:szCs w:val="24"/>
        </w:rPr>
      </w:pPr>
      <w:r w:rsidRPr="00041C25">
        <w:rPr>
          <w:rFonts w:ascii="Times New Roman" w:hAnsi="Times New Roman" w:cs="Times New Roman"/>
          <w:bCs/>
          <w:sz w:val="24"/>
          <w:szCs w:val="24"/>
        </w:rPr>
        <w:t xml:space="preserve">Структура расходов населения также претерпевает определённые изменения, хотя они происходят достаточно медленно. Наиболее заметным изменением </w:t>
      </w:r>
      <w:r w:rsidRPr="00041C25">
        <w:rPr>
          <w:rFonts w:ascii="Times New Roman" w:hAnsi="Times New Roman" w:cs="Times New Roman"/>
          <w:sz w:val="24"/>
          <w:szCs w:val="24"/>
        </w:rPr>
        <w:t xml:space="preserve">в 2004-2021 гг. стало сокращение </w:t>
      </w:r>
      <w:r w:rsidR="001A4B70">
        <w:rPr>
          <w:rFonts w:ascii="Times New Roman" w:hAnsi="Times New Roman" w:cs="Times New Roman"/>
          <w:sz w:val="24"/>
          <w:szCs w:val="24"/>
        </w:rPr>
        <w:t xml:space="preserve">доли </w:t>
      </w:r>
      <w:r w:rsidRPr="00041C25">
        <w:rPr>
          <w:rFonts w:ascii="Times New Roman" w:hAnsi="Times New Roman" w:cs="Times New Roman"/>
          <w:sz w:val="24"/>
          <w:szCs w:val="24"/>
        </w:rPr>
        <w:t xml:space="preserve">расходов на домашнее питание, причём для всех доходных групп. Тем не менее, эта статья остаётся наиболее крупной для </w:t>
      </w:r>
      <w:r w:rsidR="00DB779A">
        <w:rPr>
          <w:rFonts w:ascii="Times New Roman" w:hAnsi="Times New Roman" w:cs="Times New Roman"/>
          <w:sz w:val="24"/>
          <w:szCs w:val="24"/>
        </w:rPr>
        <w:t>всего населения</w:t>
      </w:r>
      <w:r w:rsidRPr="00041C25">
        <w:rPr>
          <w:rFonts w:ascii="Times New Roman" w:hAnsi="Times New Roman" w:cs="Times New Roman"/>
          <w:sz w:val="24"/>
          <w:szCs w:val="24"/>
        </w:rPr>
        <w:t xml:space="preserve">, кроме </w:t>
      </w:r>
      <w:r w:rsidR="00DB779A">
        <w:rPr>
          <w:rFonts w:ascii="Times New Roman" w:hAnsi="Times New Roman" w:cs="Times New Roman"/>
          <w:sz w:val="24"/>
          <w:szCs w:val="24"/>
        </w:rPr>
        <w:t xml:space="preserve">10% </w:t>
      </w:r>
      <w:r w:rsidRPr="00041C25">
        <w:rPr>
          <w:rFonts w:ascii="Times New Roman" w:hAnsi="Times New Roman" w:cs="Times New Roman"/>
          <w:sz w:val="24"/>
          <w:szCs w:val="24"/>
        </w:rPr>
        <w:t>наиболее высокодоходн</w:t>
      </w:r>
      <w:r w:rsidR="001A4B70">
        <w:rPr>
          <w:rFonts w:ascii="Times New Roman" w:hAnsi="Times New Roman" w:cs="Times New Roman"/>
          <w:sz w:val="24"/>
          <w:szCs w:val="24"/>
        </w:rPr>
        <w:t>ых россиян</w:t>
      </w:r>
      <w:r w:rsidRPr="00041C25">
        <w:rPr>
          <w:rFonts w:ascii="Times New Roman" w:hAnsi="Times New Roman" w:cs="Times New Roman"/>
          <w:sz w:val="24"/>
          <w:szCs w:val="24"/>
        </w:rPr>
        <w:t xml:space="preserve">. Другие крупнейшие статьи расходов на потребление – на транспорт (она возросла в период 2004-2021 гг. и является наиболее крупной для десятой децильной группы) и оплату ЖКУ. В динамике </w:t>
      </w:r>
      <w:r w:rsidR="001A4B70">
        <w:rPr>
          <w:rFonts w:ascii="Times New Roman" w:hAnsi="Times New Roman" w:cs="Times New Roman"/>
          <w:sz w:val="24"/>
          <w:szCs w:val="24"/>
        </w:rPr>
        <w:t xml:space="preserve">несколько </w:t>
      </w:r>
      <w:r w:rsidRPr="00041C25">
        <w:rPr>
          <w:rFonts w:ascii="Times New Roman" w:hAnsi="Times New Roman" w:cs="Times New Roman"/>
          <w:sz w:val="24"/>
          <w:szCs w:val="24"/>
        </w:rPr>
        <w:t>сократились доли расходов на одежду и обувь, мебель и бытовую технику, хотя они тоже остаются среди основных направлений расходов российских домохозяйств. По расходам наблюдается заметная дифференциация домохозяйств, относящихся к разным децильны</w:t>
      </w:r>
      <w:r w:rsidR="001A4B70">
        <w:rPr>
          <w:rFonts w:ascii="Times New Roman" w:hAnsi="Times New Roman" w:cs="Times New Roman"/>
          <w:sz w:val="24"/>
          <w:szCs w:val="24"/>
        </w:rPr>
        <w:t>м</w:t>
      </w:r>
      <w:r w:rsidRPr="00041C25">
        <w:rPr>
          <w:rFonts w:ascii="Times New Roman" w:hAnsi="Times New Roman" w:cs="Times New Roman"/>
          <w:sz w:val="24"/>
          <w:szCs w:val="24"/>
        </w:rPr>
        <w:t xml:space="preserve"> группам, отража</w:t>
      </w:r>
      <w:r w:rsidR="00DB779A">
        <w:rPr>
          <w:rFonts w:ascii="Times New Roman" w:hAnsi="Times New Roman" w:cs="Times New Roman"/>
          <w:sz w:val="24"/>
          <w:szCs w:val="24"/>
        </w:rPr>
        <w:t>ющая</w:t>
      </w:r>
      <w:r w:rsidRPr="00041C25">
        <w:rPr>
          <w:rFonts w:ascii="Times New Roman" w:hAnsi="Times New Roman" w:cs="Times New Roman"/>
          <w:sz w:val="24"/>
          <w:szCs w:val="24"/>
        </w:rPr>
        <w:t xml:space="preserve"> влияние неравенства на потребительский спрос, и в наибольшей степени от остальных по структуре расходов отличается верхняя децильная группа. </w:t>
      </w:r>
    </w:p>
    <w:p w14:paraId="7A380089" w14:textId="245324C2" w:rsidR="00041C25" w:rsidRPr="00041C25" w:rsidRDefault="00DB779A" w:rsidP="00041C25">
      <w:pPr>
        <w:spacing w:after="0" w:line="240" w:lineRule="auto"/>
        <w:ind w:left="709" w:firstLine="567"/>
        <w:jc w:val="both"/>
        <w:rPr>
          <w:rFonts w:ascii="Times New Roman" w:hAnsi="Times New Roman" w:cs="Times New Roman"/>
          <w:sz w:val="24"/>
          <w:szCs w:val="24"/>
        </w:rPr>
      </w:pPr>
      <w:r>
        <w:rPr>
          <w:rFonts w:ascii="Times New Roman" w:hAnsi="Times New Roman" w:cs="Times New Roman"/>
          <w:sz w:val="24"/>
          <w:szCs w:val="24"/>
        </w:rPr>
        <w:t>Степень дифференциации</w:t>
      </w:r>
      <w:r w:rsidR="006D0DBC" w:rsidRPr="00041C25">
        <w:rPr>
          <w:rFonts w:ascii="Times New Roman" w:hAnsi="Times New Roman" w:cs="Times New Roman"/>
          <w:sz w:val="24"/>
          <w:szCs w:val="24"/>
        </w:rPr>
        <w:t xml:space="preserve"> расходов </w:t>
      </w:r>
      <w:r>
        <w:rPr>
          <w:rFonts w:ascii="Times New Roman" w:hAnsi="Times New Roman" w:cs="Times New Roman"/>
          <w:sz w:val="24"/>
          <w:szCs w:val="24"/>
        </w:rPr>
        <w:t xml:space="preserve">среди населения </w:t>
      </w:r>
      <w:r w:rsidR="006D0DBC" w:rsidRPr="00041C25">
        <w:rPr>
          <w:rFonts w:ascii="Times New Roman" w:hAnsi="Times New Roman" w:cs="Times New Roman"/>
          <w:sz w:val="24"/>
          <w:szCs w:val="24"/>
        </w:rPr>
        <w:t xml:space="preserve">в зависимости от конкретного </w:t>
      </w:r>
      <w:r>
        <w:rPr>
          <w:rFonts w:ascii="Times New Roman" w:hAnsi="Times New Roman" w:cs="Times New Roman"/>
          <w:sz w:val="24"/>
          <w:szCs w:val="24"/>
        </w:rPr>
        <w:t xml:space="preserve">их </w:t>
      </w:r>
      <w:r w:rsidR="006D0DBC" w:rsidRPr="00041C25">
        <w:rPr>
          <w:rFonts w:ascii="Times New Roman" w:hAnsi="Times New Roman" w:cs="Times New Roman"/>
          <w:sz w:val="24"/>
          <w:szCs w:val="24"/>
        </w:rPr>
        <w:t xml:space="preserve">направления может различаться в несколько раз. Поэтому на оценку неравенства значимое влияние оказывают не только методы учета тех или иных расходов, но сам факт включения </w:t>
      </w:r>
      <w:r>
        <w:rPr>
          <w:rFonts w:ascii="Times New Roman" w:hAnsi="Times New Roman" w:cs="Times New Roman"/>
          <w:sz w:val="24"/>
          <w:szCs w:val="24"/>
        </w:rPr>
        <w:t xml:space="preserve">или </w:t>
      </w:r>
      <w:r w:rsidR="006D0DBC" w:rsidRPr="00041C25">
        <w:rPr>
          <w:rFonts w:ascii="Times New Roman" w:hAnsi="Times New Roman" w:cs="Times New Roman"/>
          <w:sz w:val="24"/>
          <w:szCs w:val="24"/>
        </w:rPr>
        <w:t xml:space="preserve">исключения тех или иных типов расходов из общего показателя. С учётом такой дифференциации структуры расходов, в ходе исследования была предложена методика </w:t>
      </w:r>
      <w:r w:rsidR="001A4B70">
        <w:rPr>
          <w:rFonts w:ascii="Times New Roman" w:hAnsi="Times New Roman" w:cs="Times New Roman"/>
          <w:sz w:val="24"/>
          <w:szCs w:val="24"/>
        </w:rPr>
        <w:t xml:space="preserve">оценки </w:t>
      </w:r>
      <w:r w:rsidR="001A4B70">
        <w:rPr>
          <w:rFonts w:ascii="Times New Roman" w:hAnsi="Times New Roman" w:cs="Times New Roman"/>
          <w:sz w:val="24"/>
          <w:szCs w:val="24"/>
        </w:rPr>
        <w:lastRenderedPageBreak/>
        <w:t xml:space="preserve">неравенства </w:t>
      </w:r>
      <w:r w:rsidR="006D0DBC" w:rsidRPr="00041C25">
        <w:rPr>
          <w:rFonts w:ascii="Times New Roman" w:hAnsi="Times New Roman" w:cs="Times New Roman"/>
          <w:sz w:val="24"/>
          <w:szCs w:val="24"/>
        </w:rPr>
        <w:t>для разных уровней благосостояния, измеренных через различия в потребительских расходах при удовлетворении потребностей разного уровня – от базовых до потребностей свободного выбора. Апробация разработанной методики на данных РМЭЗ НИУ ВШЭ позволила показать, что степень неравенства потребления зависит от характера потребностей, на удовлетворение которых расходуются бюджеты домохозяйств</w:t>
      </w:r>
      <w:r w:rsidR="00043E06" w:rsidRPr="00043E06">
        <w:rPr>
          <w:rFonts w:ascii="Times New Roman" w:hAnsi="Times New Roman" w:cs="Times New Roman"/>
          <w:sz w:val="24"/>
          <w:szCs w:val="24"/>
        </w:rPr>
        <w:t xml:space="preserve">. </w:t>
      </w:r>
      <w:r w:rsidR="00043E06">
        <w:rPr>
          <w:rFonts w:ascii="Times New Roman" w:hAnsi="Times New Roman" w:cs="Times New Roman"/>
          <w:sz w:val="24"/>
          <w:szCs w:val="24"/>
          <w:lang w:val="en-US"/>
        </w:rPr>
        <w:t>C</w:t>
      </w:r>
      <w:r w:rsidR="006D0DBC" w:rsidRPr="00041C25">
        <w:rPr>
          <w:rFonts w:ascii="Times New Roman" w:hAnsi="Times New Roman" w:cs="Times New Roman"/>
          <w:sz w:val="24"/>
          <w:szCs w:val="24"/>
        </w:rPr>
        <w:t xml:space="preserve">амый низкий уровень неравенства фиксируется при удовлетворении домохозяйствами минимально необходимых базовых потребностей (питание, жилье, одежда), а по мере включения в рассмотрение потребностей все более высокого порядка неравенство увеличивается. При этом наибольший прирост неравенства наблюдается на этапе формирования потребительских расходов самого высокого порядка, которые включают расходы на движимое и недвижимое имущество, а также расходы на финансовые операции домохозяйств. Уровень неравенства по минимально необходимым базовым потребительским расходам, на которые приходится в среднем две трети семейных расходов, в 2021 г. оказывается почти в два раза ниже, чем по всем потребительским расходам. Что касается динамики, то в период 2013 </w:t>
      </w:r>
      <w:r>
        <w:rPr>
          <w:rFonts w:ascii="Times New Roman" w:hAnsi="Times New Roman" w:cs="Times New Roman"/>
          <w:sz w:val="24"/>
          <w:szCs w:val="24"/>
        </w:rPr>
        <w:t>-</w:t>
      </w:r>
      <w:r w:rsidR="006D0DBC" w:rsidRPr="00041C25">
        <w:rPr>
          <w:rFonts w:ascii="Times New Roman" w:hAnsi="Times New Roman" w:cs="Times New Roman"/>
          <w:sz w:val="24"/>
          <w:szCs w:val="24"/>
        </w:rPr>
        <w:t xml:space="preserve"> 2021 </w:t>
      </w:r>
      <w:r>
        <w:rPr>
          <w:rFonts w:ascii="Times New Roman" w:hAnsi="Times New Roman" w:cs="Times New Roman"/>
          <w:sz w:val="24"/>
          <w:szCs w:val="24"/>
        </w:rPr>
        <w:t>г</w:t>
      </w:r>
      <w:r w:rsidR="006D0DBC" w:rsidRPr="00041C25">
        <w:rPr>
          <w:rFonts w:ascii="Times New Roman" w:hAnsi="Times New Roman" w:cs="Times New Roman"/>
          <w:sz w:val="24"/>
          <w:szCs w:val="24"/>
        </w:rPr>
        <w:t xml:space="preserve">г. происходило снижение неравенства потребления российских семей. </w:t>
      </w:r>
      <w:r w:rsidR="00041C25" w:rsidRPr="00041C25">
        <w:rPr>
          <w:rFonts w:ascii="Times New Roman" w:hAnsi="Times New Roman" w:cs="Times New Roman"/>
          <w:sz w:val="24"/>
          <w:szCs w:val="24"/>
        </w:rPr>
        <w:t xml:space="preserve"> </w:t>
      </w:r>
    </w:p>
    <w:p w14:paraId="0EC9B4FD" w14:textId="494D9D1D" w:rsidR="00041C25" w:rsidRPr="00041C25" w:rsidRDefault="00041C25" w:rsidP="00041C25">
      <w:pPr>
        <w:spacing w:after="0" w:line="240" w:lineRule="auto"/>
        <w:ind w:left="709" w:firstLine="567"/>
        <w:jc w:val="both"/>
        <w:rPr>
          <w:rFonts w:ascii="Times New Roman" w:eastAsia="Times New Roman" w:hAnsi="Times New Roman" w:cs="Times New Roman"/>
          <w:sz w:val="24"/>
          <w:szCs w:val="24"/>
        </w:rPr>
      </w:pPr>
      <w:r w:rsidRPr="00041C25">
        <w:rPr>
          <w:rFonts w:ascii="Times New Roman" w:eastAsia="Times New Roman" w:hAnsi="Times New Roman" w:cs="Times New Roman"/>
          <w:sz w:val="24"/>
          <w:szCs w:val="24"/>
        </w:rPr>
        <w:t>Далее в ходе исследования был рассмотрен вопрос жизненных потребительских стандартов населения и их дифференциации в различных группах российского общества. Для анализа с учетом возможностей инструментария РМЭЗ НИУ ВШЭ были выделены четыре сферы, в которых формируются жизненные стандарты россиян: это жилищные условия, наличие дополнительной недвижимости и автомобилей, наличие товаров длительного пользования</w:t>
      </w:r>
      <w:r w:rsidR="00DB779A">
        <w:rPr>
          <w:rFonts w:ascii="Times New Roman" w:eastAsia="Times New Roman" w:hAnsi="Times New Roman" w:cs="Times New Roman"/>
          <w:sz w:val="24"/>
          <w:szCs w:val="24"/>
        </w:rPr>
        <w:t xml:space="preserve"> (ТДП)</w:t>
      </w:r>
      <w:r w:rsidRPr="00041C25">
        <w:rPr>
          <w:rFonts w:ascii="Times New Roman" w:eastAsia="Times New Roman" w:hAnsi="Times New Roman" w:cs="Times New Roman"/>
          <w:sz w:val="24"/>
          <w:szCs w:val="24"/>
        </w:rPr>
        <w:t xml:space="preserve"> и возможность использования платных потребительских услуг. Было продемонстрировано, что стандарты в этих сферах достаточно скромные, а </w:t>
      </w:r>
      <w:r w:rsidR="00DB779A">
        <w:rPr>
          <w:rFonts w:ascii="Times New Roman" w:eastAsia="Times New Roman" w:hAnsi="Times New Roman" w:cs="Times New Roman"/>
          <w:sz w:val="24"/>
          <w:szCs w:val="24"/>
        </w:rPr>
        <w:t xml:space="preserve">их </w:t>
      </w:r>
      <w:r w:rsidRPr="00041C25">
        <w:rPr>
          <w:rFonts w:ascii="Times New Roman" w:eastAsia="Times New Roman" w:hAnsi="Times New Roman" w:cs="Times New Roman"/>
          <w:sz w:val="24"/>
          <w:szCs w:val="24"/>
        </w:rPr>
        <w:t xml:space="preserve">динамика носит </w:t>
      </w:r>
      <w:r w:rsidR="00DB779A">
        <w:rPr>
          <w:rFonts w:ascii="Times New Roman" w:eastAsia="Times New Roman" w:hAnsi="Times New Roman" w:cs="Times New Roman"/>
          <w:sz w:val="24"/>
          <w:szCs w:val="24"/>
        </w:rPr>
        <w:t>различающийся</w:t>
      </w:r>
      <w:r w:rsidRPr="00041C25">
        <w:rPr>
          <w:rFonts w:ascii="Times New Roman" w:eastAsia="Times New Roman" w:hAnsi="Times New Roman" w:cs="Times New Roman"/>
          <w:sz w:val="24"/>
          <w:szCs w:val="24"/>
        </w:rPr>
        <w:t xml:space="preserve"> характер: жилищный стандарт характеризуется высокой инертностью, в то время как стандарт обеспеченности товарами длительного пользования меняется более активн</w:t>
      </w:r>
      <w:r w:rsidR="001A4B70">
        <w:rPr>
          <w:rFonts w:ascii="Times New Roman" w:eastAsia="Times New Roman" w:hAnsi="Times New Roman" w:cs="Times New Roman"/>
          <w:sz w:val="24"/>
          <w:szCs w:val="24"/>
        </w:rPr>
        <w:t>о</w:t>
      </w:r>
      <w:r w:rsidR="00043E06" w:rsidRPr="00043E06">
        <w:rPr>
          <w:rFonts w:ascii="Times New Roman" w:eastAsia="Times New Roman" w:hAnsi="Times New Roman" w:cs="Times New Roman"/>
          <w:sz w:val="24"/>
          <w:szCs w:val="24"/>
        </w:rPr>
        <w:t xml:space="preserve">, </w:t>
      </w:r>
      <w:r w:rsidR="00043E06">
        <w:rPr>
          <w:rFonts w:ascii="Times New Roman" w:eastAsia="Times New Roman" w:hAnsi="Times New Roman" w:cs="Times New Roman"/>
          <w:sz w:val="24"/>
          <w:szCs w:val="24"/>
        </w:rPr>
        <w:t>расширяясь со временем</w:t>
      </w:r>
      <w:r w:rsidRPr="00041C25">
        <w:rPr>
          <w:rFonts w:ascii="Times New Roman" w:eastAsia="Times New Roman" w:hAnsi="Times New Roman" w:cs="Times New Roman"/>
          <w:sz w:val="24"/>
          <w:szCs w:val="24"/>
        </w:rPr>
        <w:t>. Показательно, что формула «квартира-машина-дача» не является сегодня жизненным стандартом для населения – этот набор малодоступен для россиян, и в 2021 г. в домохозяйствах, обладающих таким набором, проживал только каждый десятый</w:t>
      </w:r>
      <w:r w:rsidR="001A4B70">
        <w:rPr>
          <w:rFonts w:ascii="Times New Roman" w:eastAsia="Times New Roman" w:hAnsi="Times New Roman" w:cs="Times New Roman"/>
          <w:sz w:val="24"/>
          <w:szCs w:val="24"/>
        </w:rPr>
        <w:t xml:space="preserve"> взрослый</w:t>
      </w:r>
      <w:r w:rsidRPr="00041C25">
        <w:rPr>
          <w:rFonts w:ascii="Times New Roman" w:eastAsia="Times New Roman" w:hAnsi="Times New Roman" w:cs="Times New Roman"/>
          <w:sz w:val="24"/>
          <w:szCs w:val="24"/>
        </w:rPr>
        <w:t xml:space="preserve">. </w:t>
      </w:r>
    </w:p>
    <w:p w14:paraId="1A02059C" w14:textId="2CB6B778" w:rsidR="00041C25" w:rsidRPr="00041C25" w:rsidRDefault="00041C25" w:rsidP="00041C25">
      <w:pPr>
        <w:tabs>
          <w:tab w:val="left" w:pos="851"/>
        </w:tabs>
        <w:spacing w:after="0" w:line="240" w:lineRule="auto"/>
        <w:ind w:left="709" w:firstLine="567"/>
        <w:jc w:val="both"/>
        <w:rPr>
          <w:rFonts w:ascii="Times New Roman" w:eastAsia="Times New Roman" w:hAnsi="Times New Roman" w:cs="Times New Roman"/>
          <w:sz w:val="24"/>
          <w:szCs w:val="24"/>
        </w:rPr>
      </w:pPr>
      <w:r w:rsidRPr="00041C25">
        <w:rPr>
          <w:rFonts w:ascii="Times New Roman" w:eastAsia="Times New Roman" w:hAnsi="Times New Roman" w:cs="Times New Roman"/>
          <w:sz w:val="24"/>
          <w:szCs w:val="24"/>
        </w:rPr>
        <w:t xml:space="preserve">Результаты классификации моделей потребления по жизненным стандартам в трех рассмотренных сферах (недвижимость, ТДП и платные услуги) позволяет увидеть, что только у трети россиян выполняется и жилищный стандарт (без учета метража), и стандарт по набору ТДП, и стандарт потребления услуг; при этом для половины из них (т.е. 17,8% населения в целом) характерно и наличие дополнительной недвижимости. Другие две трети населения характеризуются сниженным потреблением в разных сферах, то есть «не дотягивают» до общестранового стандарта либо по обеспеченности ТДП, либо по потреблению услуг, либо по жилищному стандарту. При этом влияние дохода заметно, но не является единственно значимым; факторами, дифференцирующими модели потребления, выступили </w:t>
      </w:r>
      <w:r w:rsidR="00DB779A">
        <w:rPr>
          <w:rFonts w:ascii="Times New Roman" w:eastAsia="Times New Roman" w:hAnsi="Times New Roman" w:cs="Times New Roman"/>
          <w:sz w:val="24"/>
          <w:szCs w:val="24"/>
        </w:rPr>
        <w:t xml:space="preserve">также </w:t>
      </w:r>
      <w:r w:rsidRPr="00041C25">
        <w:rPr>
          <w:rFonts w:ascii="Times New Roman" w:eastAsia="Times New Roman" w:hAnsi="Times New Roman" w:cs="Times New Roman"/>
          <w:sz w:val="24"/>
          <w:szCs w:val="24"/>
        </w:rPr>
        <w:t xml:space="preserve">возраст, тип поселения и человеческий капитал индивида, позволяющий занимать высококвалифицированные рабочие места. </w:t>
      </w:r>
    </w:p>
    <w:p w14:paraId="5B2685B2" w14:textId="32CFEF11" w:rsidR="00041C25" w:rsidRPr="00041C25" w:rsidRDefault="00041C25" w:rsidP="00041C25">
      <w:pPr>
        <w:tabs>
          <w:tab w:val="left" w:pos="851"/>
        </w:tabs>
        <w:spacing w:after="0" w:line="240" w:lineRule="auto"/>
        <w:ind w:left="709" w:firstLine="567"/>
        <w:jc w:val="both"/>
        <w:rPr>
          <w:rFonts w:ascii="Times New Roman" w:eastAsia="Times New Roman" w:hAnsi="Times New Roman" w:cs="Times New Roman"/>
          <w:sz w:val="24"/>
          <w:szCs w:val="24"/>
        </w:rPr>
      </w:pPr>
      <w:r w:rsidRPr="00041C25">
        <w:rPr>
          <w:rFonts w:ascii="Times New Roman" w:eastAsia="Times New Roman" w:hAnsi="Times New Roman" w:cs="Times New Roman"/>
          <w:sz w:val="24"/>
          <w:szCs w:val="24"/>
        </w:rPr>
        <w:t xml:space="preserve">Что касается жизненных стандартов врачей и учителей как профессиональных групп, напрямую связанных с сформированием человеческого потенциала страны, то положение </w:t>
      </w:r>
      <w:r w:rsidR="00DB779A">
        <w:rPr>
          <w:rFonts w:ascii="Times New Roman" w:eastAsia="Times New Roman" w:hAnsi="Times New Roman" w:cs="Times New Roman"/>
          <w:sz w:val="24"/>
          <w:szCs w:val="24"/>
        </w:rPr>
        <w:t>первых</w:t>
      </w:r>
      <w:r w:rsidRPr="00041C25">
        <w:rPr>
          <w:rFonts w:ascii="Times New Roman" w:eastAsia="Times New Roman" w:hAnsi="Times New Roman" w:cs="Times New Roman"/>
          <w:sz w:val="24"/>
          <w:szCs w:val="24"/>
        </w:rPr>
        <w:t xml:space="preserve"> в 2021 г. было лучше, чем </w:t>
      </w:r>
      <w:r w:rsidR="00DB779A">
        <w:rPr>
          <w:rFonts w:ascii="Times New Roman" w:eastAsia="Times New Roman" w:hAnsi="Times New Roman" w:cs="Times New Roman"/>
          <w:sz w:val="24"/>
          <w:szCs w:val="24"/>
        </w:rPr>
        <w:t>вторых</w:t>
      </w:r>
      <w:r w:rsidRPr="00041C25">
        <w:rPr>
          <w:rFonts w:ascii="Times New Roman" w:eastAsia="Times New Roman" w:hAnsi="Times New Roman" w:cs="Times New Roman"/>
          <w:sz w:val="24"/>
          <w:szCs w:val="24"/>
        </w:rPr>
        <w:t xml:space="preserve">. В целом, с точки зрения жизненных потребительских стандартов </w:t>
      </w:r>
      <w:r w:rsidR="00DB779A">
        <w:rPr>
          <w:rFonts w:ascii="Times New Roman" w:eastAsia="Times New Roman" w:hAnsi="Times New Roman" w:cs="Times New Roman"/>
          <w:sz w:val="24"/>
          <w:szCs w:val="24"/>
        </w:rPr>
        <w:t>положение</w:t>
      </w:r>
      <w:r w:rsidRPr="00041C25">
        <w:rPr>
          <w:rFonts w:ascii="Times New Roman" w:eastAsia="Times New Roman" w:hAnsi="Times New Roman" w:cs="Times New Roman"/>
          <w:sz w:val="24"/>
          <w:szCs w:val="24"/>
        </w:rPr>
        <w:t xml:space="preserve"> учителей нуждается во внимании с целью как минимум сокращения их «отставания» в этом плане от других специалистов высшей квалификации, которое фиксируется на данных. </w:t>
      </w:r>
    </w:p>
    <w:p w14:paraId="0478F943" w14:textId="010DD583" w:rsidR="00041C25" w:rsidRPr="00041C25" w:rsidRDefault="00041C25" w:rsidP="00041C25">
      <w:pPr>
        <w:tabs>
          <w:tab w:val="left" w:pos="851"/>
        </w:tabs>
        <w:spacing w:after="0" w:line="240" w:lineRule="auto"/>
        <w:ind w:left="709" w:firstLine="567"/>
        <w:jc w:val="both"/>
        <w:rPr>
          <w:rFonts w:ascii="Times New Roman" w:eastAsia="Times New Roman" w:hAnsi="Times New Roman" w:cs="Times New Roman"/>
          <w:sz w:val="24"/>
          <w:szCs w:val="24"/>
        </w:rPr>
      </w:pPr>
      <w:r w:rsidRPr="00041C25">
        <w:rPr>
          <w:rFonts w:ascii="Times New Roman" w:eastAsia="Times New Roman" w:hAnsi="Times New Roman" w:cs="Times New Roman"/>
          <w:sz w:val="24"/>
          <w:szCs w:val="24"/>
        </w:rPr>
        <w:t>Ещё одним фокусом проекта выступило моделирование эффектов мер, которые направлены на регулирование доходов населения и неравенства</w:t>
      </w:r>
      <w:r w:rsidR="00DB779A">
        <w:rPr>
          <w:rFonts w:ascii="Times New Roman" w:eastAsia="Times New Roman" w:hAnsi="Times New Roman" w:cs="Times New Roman"/>
          <w:sz w:val="24"/>
          <w:szCs w:val="24"/>
        </w:rPr>
        <w:t>. Первая мера -</w:t>
      </w:r>
      <w:r w:rsidRPr="00041C25">
        <w:rPr>
          <w:rFonts w:ascii="Times New Roman" w:eastAsia="Times New Roman" w:hAnsi="Times New Roman" w:cs="Times New Roman"/>
          <w:sz w:val="24"/>
          <w:szCs w:val="24"/>
        </w:rPr>
        <w:t xml:space="preserve"> повышение МРОТ</w:t>
      </w:r>
      <w:r w:rsidR="001A4B70" w:rsidRPr="001A4B70">
        <w:rPr>
          <w:rFonts w:ascii="Times New Roman" w:eastAsia="Times New Roman" w:hAnsi="Times New Roman" w:cs="Times New Roman"/>
          <w:sz w:val="24"/>
          <w:szCs w:val="24"/>
        </w:rPr>
        <w:t xml:space="preserve">, </w:t>
      </w:r>
      <w:r w:rsidR="001A4B70">
        <w:rPr>
          <w:rFonts w:ascii="Times New Roman" w:eastAsia="Times New Roman" w:hAnsi="Times New Roman" w:cs="Times New Roman"/>
          <w:sz w:val="24"/>
          <w:szCs w:val="24"/>
        </w:rPr>
        <w:t>которое было смоделировано в трёх сценариях</w:t>
      </w:r>
      <w:r w:rsidR="00DB779A">
        <w:rPr>
          <w:rFonts w:ascii="Times New Roman" w:eastAsia="Times New Roman" w:hAnsi="Times New Roman" w:cs="Times New Roman"/>
          <w:sz w:val="24"/>
          <w:szCs w:val="24"/>
        </w:rPr>
        <w:t xml:space="preserve">. </w:t>
      </w:r>
      <w:r w:rsidRPr="00041C25">
        <w:rPr>
          <w:rFonts w:ascii="Times New Roman" w:hAnsi="Times New Roman" w:cs="Times New Roman"/>
          <w:sz w:val="24"/>
          <w:szCs w:val="24"/>
        </w:rPr>
        <w:t xml:space="preserve">На основе полученных в ходе микромоделирования на данных ВНДН результатов </w:t>
      </w:r>
      <w:r w:rsidRPr="00041C25">
        <w:rPr>
          <w:rFonts w:ascii="Times New Roman" w:eastAsia="Times New Roman" w:hAnsi="Times New Roman" w:cs="Times New Roman"/>
          <w:sz w:val="24"/>
          <w:szCs w:val="24"/>
        </w:rPr>
        <w:t xml:space="preserve">продемонстрировано, что повышение МРОТ влияет на неравенство заработных плат, сокращая его. При более резких повышениях МРОТ заметнее всего уменьшаются показатели дифференциации по краям распределения. Это показывает, что неравенство сокращается именно за счет нижней части распределения, однако это происходит в том числе за счет снижения занятости некоторой части самых </w:t>
      </w:r>
      <w:r w:rsidRPr="00041C25">
        <w:rPr>
          <w:rFonts w:ascii="Times New Roman" w:eastAsia="Times New Roman" w:hAnsi="Times New Roman" w:cs="Times New Roman"/>
          <w:sz w:val="24"/>
          <w:szCs w:val="24"/>
        </w:rPr>
        <w:lastRenderedPageBreak/>
        <w:t xml:space="preserve">низкооплачиваемых работников. Только в радикальном сценарии повышение МРОТ заметно влияет и на положение работников из средних групп. </w:t>
      </w:r>
    </w:p>
    <w:p w14:paraId="3F307B3E" w14:textId="77777777" w:rsidR="000C55E2" w:rsidRDefault="00041C25" w:rsidP="00041C25">
      <w:pPr>
        <w:tabs>
          <w:tab w:val="left" w:pos="851"/>
        </w:tabs>
        <w:spacing w:after="0" w:line="240" w:lineRule="auto"/>
        <w:ind w:left="709" w:firstLine="567"/>
        <w:jc w:val="both"/>
        <w:rPr>
          <w:rFonts w:ascii="Times New Roman" w:eastAsia="Times New Roman" w:hAnsi="Times New Roman" w:cs="Times New Roman"/>
          <w:sz w:val="24"/>
          <w:szCs w:val="24"/>
        </w:rPr>
      </w:pPr>
      <w:r w:rsidRPr="00041C25">
        <w:rPr>
          <w:rFonts w:ascii="Times New Roman" w:eastAsia="Times New Roman" w:hAnsi="Times New Roman" w:cs="Times New Roman"/>
          <w:sz w:val="24"/>
          <w:szCs w:val="24"/>
        </w:rPr>
        <w:t>В современном российском обществе сегодня сохраняются заметные межрегиональные различия в заработной плате труда работников бюджетного сектора.</w:t>
      </w:r>
      <w:r w:rsidR="00EB78AF">
        <w:rPr>
          <w:rFonts w:ascii="Times New Roman" w:eastAsia="Times New Roman" w:hAnsi="Times New Roman" w:cs="Times New Roman"/>
          <w:sz w:val="24"/>
          <w:szCs w:val="24"/>
        </w:rPr>
        <w:t xml:space="preserve"> </w:t>
      </w:r>
      <w:r w:rsidR="001A4B70">
        <w:rPr>
          <w:rFonts w:ascii="Times New Roman" w:eastAsia="Times New Roman" w:hAnsi="Times New Roman" w:cs="Times New Roman"/>
          <w:sz w:val="24"/>
          <w:szCs w:val="24"/>
        </w:rPr>
        <w:t>Поэтому в</w:t>
      </w:r>
      <w:r w:rsidR="00EB78AF">
        <w:rPr>
          <w:rFonts w:ascii="Times New Roman" w:eastAsia="Times New Roman" w:hAnsi="Times New Roman" w:cs="Times New Roman"/>
          <w:sz w:val="24"/>
          <w:szCs w:val="24"/>
        </w:rPr>
        <w:t xml:space="preserve">торой смоделированной мерой стало введение минимальной гарантии оплаты труда для врачей и учителей. Идея </w:t>
      </w:r>
      <w:r w:rsidRPr="00041C25">
        <w:rPr>
          <w:rFonts w:ascii="Times New Roman" w:eastAsia="Times New Roman" w:hAnsi="Times New Roman" w:cs="Times New Roman"/>
          <w:sz w:val="24"/>
          <w:szCs w:val="24"/>
        </w:rPr>
        <w:t xml:space="preserve">заключается в том, чтобы за счет определения её уровня в привязке к величине </w:t>
      </w:r>
      <w:r w:rsidR="00EB78AF">
        <w:rPr>
          <w:rFonts w:ascii="Times New Roman" w:eastAsia="Times New Roman" w:hAnsi="Times New Roman" w:cs="Times New Roman"/>
          <w:sz w:val="24"/>
          <w:szCs w:val="24"/>
        </w:rPr>
        <w:t xml:space="preserve">прожиточного минимума </w:t>
      </w:r>
      <w:r w:rsidRPr="00041C25">
        <w:rPr>
          <w:rFonts w:ascii="Times New Roman" w:eastAsia="Times New Roman" w:hAnsi="Times New Roman" w:cs="Times New Roman"/>
          <w:sz w:val="24"/>
          <w:szCs w:val="24"/>
        </w:rPr>
        <w:t xml:space="preserve">трудоспособного населения в целом по России, а не по субъектам РФ, «подтянуть» нижнюю часть распределения заработных плат, тем самым снизив как общую степень неравенства, так и его региональную составляющую, не ограничивая при этом верхнюю часть распределения, которая должна формироваться, в том числе, за счет квалификационных различий между подгруппами работников и с учётом различий в стоимости жизни. </w:t>
      </w:r>
      <w:r w:rsidR="00EB78AF">
        <w:rPr>
          <w:rFonts w:ascii="Times New Roman" w:eastAsia="Times New Roman" w:hAnsi="Times New Roman" w:cs="Times New Roman"/>
          <w:sz w:val="24"/>
          <w:szCs w:val="24"/>
        </w:rPr>
        <w:t>Результаты микромоделирования показали</w:t>
      </w:r>
      <w:r w:rsidRPr="00041C25">
        <w:rPr>
          <w:rFonts w:ascii="Times New Roman" w:eastAsia="Times New Roman" w:hAnsi="Times New Roman" w:cs="Times New Roman"/>
          <w:sz w:val="24"/>
          <w:szCs w:val="24"/>
        </w:rPr>
        <w:t xml:space="preserve">, что специальная минимальная оплата труда врачей и учителей, установленная на уровне выше федерального МРОТ, действительно заметно сокращает неравенство заработных плат для этих групп, в том числе и его межрегиональную компоненту. В наибольшей степени на сокращение неравенства работает именно введение самих гарантированных минимумов, а не сопутствующие им «переливы» на тех, кого они непосредственно не затрагивают. От введения такой меры потенциально больше «выигрывают» работники из регионов с низким и пониженным уровнем оплаты труда </w:t>
      </w:r>
      <w:r w:rsidR="000C55E2">
        <w:rPr>
          <w:rFonts w:ascii="Times New Roman" w:eastAsia="Times New Roman" w:hAnsi="Times New Roman" w:cs="Times New Roman"/>
          <w:sz w:val="24"/>
          <w:szCs w:val="24"/>
        </w:rPr>
        <w:t>данных</w:t>
      </w:r>
      <w:r w:rsidRPr="00041C25">
        <w:rPr>
          <w:rFonts w:ascii="Times New Roman" w:eastAsia="Times New Roman" w:hAnsi="Times New Roman" w:cs="Times New Roman"/>
          <w:sz w:val="24"/>
          <w:szCs w:val="24"/>
        </w:rPr>
        <w:t xml:space="preserve"> профессиональных групп на общестрановом фоне. </w:t>
      </w:r>
    </w:p>
    <w:p w14:paraId="2FFF2E05" w14:textId="2CD0DBD6" w:rsidR="00041C25" w:rsidRPr="00041C25" w:rsidRDefault="00041C25" w:rsidP="00041C25">
      <w:pPr>
        <w:tabs>
          <w:tab w:val="left" w:pos="851"/>
        </w:tabs>
        <w:spacing w:after="0" w:line="240" w:lineRule="auto"/>
        <w:ind w:left="709" w:firstLine="567"/>
        <w:jc w:val="both"/>
        <w:rPr>
          <w:rFonts w:ascii="Times New Roman" w:eastAsia="Times New Roman" w:hAnsi="Times New Roman" w:cs="Times New Roman"/>
          <w:sz w:val="24"/>
          <w:szCs w:val="24"/>
        </w:rPr>
      </w:pPr>
      <w:r w:rsidRPr="00041C25">
        <w:rPr>
          <w:rFonts w:ascii="Times New Roman" w:hAnsi="Times New Roman" w:cs="Times New Roman"/>
          <w:sz w:val="24"/>
          <w:szCs w:val="24"/>
        </w:rPr>
        <w:t xml:space="preserve">Хотя сами меры являются гипотетическими и призваны продемонстрировать масштабы </w:t>
      </w:r>
      <w:r w:rsidR="000C55E2">
        <w:rPr>
          <w:rFonts w:ascii="Times New Roman" w:hAnsi="Times New Roman" w:cs="Times New Roman"/>
          <w:sz w:val="24"/>
          <w:szCs w:val="24"/>
        </w:rPr>
        <w:t xml:space="preserve">и направления </w:t>
      </w:r>
      <w:r w:rsidRPr="00041C25">
        <w:rPr>
          <w:rFonts w:ascii="Times New Roman" w:hAnsi="Times New Roman" w:cs="Times New Roman"/>
          <w:sz w:val="24"/>
          <w:szCs w:val="24"/>
        </w:rPr>
        <w:t xml:space="preserve">возможных эффектов при </w:t>
      </w:r>
      <w:r w:rsidR="000C55E2">
        <w:rPr>
          <w:rFonts w:ascii="Times New Roman" w:hAnsi="Times New Roman" w:cs="Times New Roman"/>
          <w:sz w:val="24"/>
          <w:szCs w:val="24"/>
        </w:rPr>
        <w:t xml:space="preserve">том или ином векторе </w:t>
      </w:r>
      <w:r w:rsidRPr="00041C25">
        <w:rPr>
          <w:rFonts w:ascii="Times New Roman" w:hAnsi="Times New Roman" w:cs="Times New Roman"/>
          <w:sz w:val="24"/>
          <w:szCs w:val="24"/>
        </w:rPr>
        <w:t>движени</w:t>
      </w:r>
      <w:r w:rsidR="000C55E2">
        <w:rPr>
          <w:rFonts w:ascii="Times New Roman" w:hAnsi="Times New Roman" w:cs="Times New Roman"/>
          <w:sz w:val="24"/>
          <w:szCs w:val="24"/>
        </w:rPr>
        <w:t>я</w:t>
      </w:r>
      <w:r w:rsidRPr="00041C25">
        <w:rPr>
          <w:rFonts w:ascii="Times New Roman" w:hAnsi="Times New Roman" w:cs="Times New Roman"/>
          <w:sz w:val="24"/>
          <w:szCs w:val="24"/>
        </w:rPr>
        <w:t>, полученные результаты позволяют продолжить дискуссию о возможностях государственной политики по управлению неравенством и могут быть использованы для разработки предложений по расширению и уточнению конкретных мер, направленных на управление неравенством, в том числе с фокусом на отдельные группы населения.</w:t>
      </w:r>
      <w:r w:rsidRPr="00041C25">
        <w:rPr>
          <w:rFonts w:ascii="Times New Roman" w:eastAsia="Times New Roman" w:hAnsi="Times New Roman" w:cs="Times New Roman"/>
          <w:sz w:val="24"/>
          <w:szCs w:val="24"/>
        </w:rPr>
        <w:t xml:space="preserve"> </w:t>
      </w:r>
    </w:p>
    <w:p w14:paraId="7D0ED06A" w14:textId="0215FBFB" w:rsidR="00C844C5" w:rsidRPr="00041C25" w:rsidRDefault="00041C25" w:rsidP="00041C25">
      <w:pPr>
        <w:tabs>
          <w:tab w:val="left" w:pos="851"/>
        </w:tabs>
        <w:spacing w:after="0" w:line="240" w:lineRule="auto"/>
        <w:ind w:left="709" w:firstLine="567"/>
        <w:jc w:val="both"/>
        <w:rPr>
          <w:rFonts w:ascii="Times New Roman" w:eastAsia="Times New Roman" w:hAnsi="Times New Roman" w:cs="Times New Roman"/>
          <w:sz w:val="24"/>
          <w:szCs w:val="24"/>
        </w:rPr>
      </w:pPr>
      <w:r w:rsidRPr="00041C25">
        <w:rPr>
          <w:rFonts w:ascii="Times New Roman" w:eastAsia="Times New Roman" w:hAnsi="Times New Roman" w:cs="Times New Roman"/>
          <w:sz w:val="24"/>
          <w:szCs w:val="24"/>
        </w:rPr>
        <w:t>В целом, результаты проекта ещё раз подчер</w:t>
      </w:r>
      <w:r w:rsidR="00EB78AF">
        <w:rPr>
          <w:rFonts w:ascii="Times New Roman" w:eastAsia="Times New Roman" w:hAnsi="Times New Roman" w:cs="Times New Roman"/>
          <w:sz w:val="24"/>
          <w:szCs w:val="24"/>
        </w:rPr>
        <w:t>кивают</w:t>
      </w:r>
      <w:r w:rsidRPr="00041C25">
        <w:rPr>
          <w:rFonts w:ascii="Times New Roman" w:eastAsia="Times New Roman" w:hAnsi="Times New Roman" w:cs="Times New Roman"/>
          <w:sz w:val="24"/>
          <w:szCs w:val="24"/>
        </w:rPr>
        <w:t xml:space="preserve"> необходимость учета разных аспектов неравенства при его оценке, </w:t>
      </w:r>
      <w:r w:rsidR="000C55E2">
        <w:rPr>
          <w:rFonts w:ascii="Times New Roman" w:eastAsia="Times New Roman" w:hAnsi="Times New Roman" w:cs="Times New Roman"/>
          <w:sz w:val="24"/>
          <w:szCs w:val="24"/>
        </w:rPr>
        <w:t xml:space="preserve">в том числе неравенства в потреблении и жизненных стандартах, </w:t>
      </w:r>
      <w:r w:rsidRPr="00041C25">
        <w:rPr>
          <w:rFonts w:ascii="Times New Roman" w:eastAsia="Times New Roman" w:hAnsi="Times New Roman" w:cs="Times New Roman"/>
          <w:sz w:val="24"/>
          <w:szCs w:val="24"/>
        </w:rPr>
        <w:t xml:space="preserve">которые показывают различающиеся его масштабы, а также подсвечивают особенности его проявления в тех или иных социальных группах; несводимость мер по сокращению неравенства только к монетарным; необходимость внимания к отдельным группам с учётом специфики их положения и степени внутри- и межгруппового неравенства, возникающего в силу различных факторов (в т.ч. регионального характера). </w:t>
      </w:r>
    </w:p>
    <w:p w14:paraId="76CB9DBE" w14:textId="77777777" w:rsidR="00C64D8D" w:rsidRPr="00041C25" w:rsidRDefault="00C64D8D" w:rsidP="00041C25">
      <w:pPr>
        <w:pStyle w:val="a9"/>
        <w:ind w:left="709" w:firstLine="567"/>
        <w:rPr>
          <w:b/>
          <w:sz w:val="24"/>
          <w:szCs w:val="24"/>
        </w:rPr>
      </w:pPr>
    </w:p>
    <w:p w14:paraId="5375C708" w14:textId="2D2242A6" w:rsidR="00C64D8D" w:rsidRPr="00041C25" w:rsidRDefault="00D91E1B" w:rsidP="00041C25">
      <w:pPr>
        <w:pStyle w:val="a9"/>
        <w:numPr>
          <w:ilvl w:val="0"/>
          <w:numId w:val="2"/>
        </w:numPr>
        <w:ind w:left="709" w:firstLine="567"/>
        <w:rPr>
          <w:sz w:val="24"/>
          <w:szCs w:val="24"/>
        </w:rPr>
      </w:pPr>
      <w:r w:rsidRPr="00041C25">
        <w:rPr>
          <w:b/>
          <w:sz w:val="24"/>
          <w:szCs w:val="24"/>
        </w:rPr>
        <w:t>Степень внедрения, рекомендации по внедрению или итоги внедрения результатов</w:t>
      </w:r>
      <w:r w:rsidR="00C64D8D" w:rsidRPr="00041C25">
        <w:rPr>
          <w:b/>
          <w:sz w:val="24"/>
          <w:szCs w:val="24"/>
        </w:rPr>
        <w:t>:</w:t>
      </w:r>
      <w:r w:rsidR="00C64D8D" w:rsidRPr="00041C25">
        <w:rPr>
          <w:sz w:val="24"/>
          <w:szCs w:val="24"/>
        </w:rPr>
        <w:t xml:space="preserve"> отдельные результаты исследования были использованы при подготовке аналитических записок и экспертных заключений</w:t>
      </w:r>
      <w:r w:rsidR="00C64D8D" w:rsidRPr="00041C25">
        <w:rPr>
          <w:b/>
          <w:sz w:val="24"/>
          <w:szCs w:val="24"/>
        </w:rPr>
        <w:t xml:space="preserve">, </w:t>
      </w:r>
      <w:r w:rsidR="00C64D8D" w:rsidRPr="00041C25">
        <w:rPr>
          <w:sz w:val="24"/>
          <w:szCs w:val="24"/>
        </w:rPr>
        <w:t xml:space="preserve">а также представлены на научно-практических мероприятиях. Результаты данной работы могут быть использованы для консультирования органов государственной власти, а также для разработки мер социальной </w:t>
      </w:r>
      <w:r w:rsidR="00F95934" w:rsidRPr="00041C25">
        <w:rPr>
          <w:sz w:val="24"/>
          <w:szCs w:val="24"/>
        </w:rPr>
        <w:t>и экономической политики</w:t>
      </w:r>
      <w:r w:rsidR="00C64D8D" w:rsidRPr="00041C25">
        <w:rPr>
          <w:sz w:val="24"/>
          <w:szCs w:val="24"/>
        </w:rPr>
        <w:t xml:space="preserve">, </w:t>
      </w:r>
      <w:r w:rsidR="00F95934" w:rsidRPr="00041C25">
        <w:rPr>
          <w:sz w:val="24"/>
          <w:szCs w:val="24"/>
        </w:rPr>
        <w:t>нацеленных на управление неравенством</w:t>
      </w:r>
      <w:r w:rsidR="00C64D8D" w:rsidRPr="00041C25">
        <w:rPr>
          <w:sz w:val="24"/>
          <w:szCs w:val="24"/>
        </w:rPr>
        <w:t xml:space="preserve"> в различных его измерениях, в т.ч.</w:t>
      </w:r>
      <w:r w:rsidR="00F95934" w:rsidRPr="00041C25">
        <w:rPr>
          <w:sz w:val="24"/>
          <w:szCs w:val="24"/>
        </w:rPr>
        <w:t xml:space="preserve"> в </w:t>
      </w:r>
      <w:r w:rsidR="00C64D8D" w:rsidRPr="00041C25">
        <w:rPr>
          <w:sz w:val="24"/>
          <w:szCs w:val="24"/>
        </w:rPr>
        <w:t xml:space="preserve">отдельных группах. </w:t>
      </w:r>
    </w:p>
    <w:p w14:paraId="02618CD0" w14:textId="77777777" w:rsidR="00C64D8D" w:rsidRPr="00041C25" w:rsidRDefault="00C64D8D" w:rsidP="00041C25">
      <w:pPr>
        <w:pStyle w:val="a9"/>
        <w:ind w:left="709" w:firstLine="567"/>
        <w:rPr>
          <w:sz w:val="24"/>
          <w:szCs w:val="24"/>
        </w:rPr>
      </w:pPr>
    </w:p>
    <w:sectPr w:rsidR="00C64D8D" w:rsidRPr="00041C25" w:rsidSect="00C844C5">
      <w:headerReference w:type="default" r:id="rId8"/>
      <w:footerReference w:type="even" r:id="rId9"/>
      <w:footerReference w:type="default" r:id="rId10"/>
      <w:pgSz w:w="11900" w:h="16820"/>
      <w:pgMar w:top="1134" w:right="850" w:bottom="1134" w:left="42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117FE7" w14:textId="77777777" w:rsidR="00190B87" w:rsidRDefault="00190B87" w:rsidP="00F73371">
      <w:pPr>
        <w:spacing w:after="0" w:line="240" w:lineRule="auto"/>
      </w:pPr>
      <w:r>
        <w:separator/>
      </w:r>
    </w:p>
  </w:endnote>
  <w:endnote w:type="continuationSeparator" w:id="0">
    <w:p w14:paraId="6D2EE9F9" w14:textId="77777777" w:rsidR="00190B87" w:rsidRDefault="00190B87" w:rsidP="00F73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c"/>
      </w:rPr>
      <w:id w:val="-1355645266"/>
      <w:docPartObj>
        <w:docPartGallery w:val="Page Numbers (Bottom of Page)"/>
        <w:docPartUnique/>
      </w:docPartObj>
    </w:sdtPr>
    <w:sdtEndPr>
      <w:rPr>
        <w:rStyle w:val="ac"/>
      </w:rPr>
    </w:sdtEndPr>
    <w:sdtContent>
      <w:p w14:paraId="45965B31" w14:textId="7A458203" w:rsidR="00EB78AF" w:rsidRDefault="00EB78AF" w:rsidP="00351791">
        <w:pPr>
          <w:pStyle w:val="a7"/>
          <w:framePr w:wrap="none" w:vAnchor="text" w:hAnchor="margin" w:xAlign="right" w:y="1"/>
          <w:rPr>
            <w:rStyle w:val="ac"/>
          </w:rPr>
        </w:pPr>
        <w:r>
          <w:rPr>
            <w:rStyle w:val="ac"/>
          </w:rPr>
          <w:fldChar w:fldCharType="begin"/>
        </w:r>
        <w:r>
          <w:rPr>
            <w:rStyle w:val="ac"/>
          </w:rPr>
          <w:instrText xml:space="preserve"> PAGE </w:instrText>
        </w:r>
        <w:r>
          <w:rPr>
            <w:rStyle w:val="ac"/>
          </w:rPr>
          <w:fldChar w:fldCharType="end"/>
        </w:r>
      </w:p>
    </w:sdtContent>
  </w:sdt>
  <w:p w14:paraId="30519A39" w14:textId="77777777" w:rsidR="00EB78AF" w:rsidRDefault="00EB78AF" w:rsidP="00EB78AF">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c"/>
      </w:rPr>
      <w:id w:val="240759986"/>
      <w:docPartObj>
        <w:docPartGallery w:val="Page Numbers (Bottom of Page)"/>
        <w:docPartUnique/>
      </w:docPartObj>
    </w:sdtPr>
    <w:sdtEndPr>
      <w:rPr>
        <w:rStyle w:val="ac"/>
      </w:rPr>
    </w:sdtEndPr>
    <w:sdtContent>
      <w:p w14:paraId="5A5EFC87" w14:textId="1DC67665" w:rsidR="00EB78AF" w:rsidRDefault="00EB78AF" w:rsidP="00351791">
        <w:pPr>
          <w:pStyle w:val="a7"/>
          <w:framePr w:wrap="none" w:vAnchor="text" w:hAnchor="margin" w:xAlign="right" w:y="1"/>
          <w:rPr>
            <w:rStyle w:val="ac"/>
          </w:rPr>
        </w:pPr>
        <w:r>
          <w:rPr>
            <w:rStyle w:val="ac"/>
          </w:rPr>
          <w:fldChar w:fldCharType="begin"/>
        </w:r>
        <w:r>
          <w:rPr>
            <w:rStyle w:val="ac"/>
          </w:rPr>
          <w:instrText xml:space="preserve"> PAGE </w:instrText>
        </w:r>
        <w:r>
          <w:rPr>
            <w:rStyle w:val="ac"/>
          </w:rPr>
          <w:fldChar w:fldCharType="separate"/>
        </w:r>
        <w:r w:rsidR="006162C3">
          <w:rPr>
            <w:rStyle w:val="ac"/>
            <w:noProof/>
          </w:rPr>
          <w:t>1</w:t>
        </w:r>
        <w:r>
          <w:rPr>
            <w:rStyle w:val="ac"/>
          </w:rPr>
          <w:fldChar w:fldCharType="end"/>
        </w:r>
      </w:p>
    </w:sdtContent>
  </w:sdt>
  <w:p w14:paraId="50229946" w14:textId="77777777" w:rsidR="00EB78AF" w:rsidRDefault="00EB78AF" w:rsidP="00EB78AF">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C1F1C1" w14:textId="77777777" w:rsidR="00190B87" w:rsidRDefault="00190B87" w:rsidP="00F73371">
      <w:pPr>
        <w:spacing w:after="0" w:line="240" w:lineRule="auto"/>
      </w:pPr>
      <w:r>
        <w:separator/>
      </w:r>
    </w:p>
  </w:footnote>
  <w:footnote w:type="continuationSeparator" w:id="0">
    <w:p w14:paraId="6DE271EE" w14:textId="77777777" w:rsidR="00190B87" w:rsidRDefault="00190B87" w:rsidP="00F73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C90CE" w14:textId="2CDF0374" w:rsidR="00F73371" w:rsidRDefault="00F73371" w:rsidP="00F73371">
    <w:pPr>
      <w:pStyle w:val="a5"/>
      <w:jc w:val="right"/>
    </w:pPr>
  </w:p>
  <w:p w14:paraId="02945096" w14:textId="77777777" w:rsidR="00262415" w:rsidRPr="00F73371" w:rsidRDefault="00262415" w:rsidP="00F73371">
    <w:pPr>
      <w:pStyle w:val="a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451CC"/>
    <w:multiLevelType w:val="hybridMultilevel"/>
    <w:tmpl w:val="E6829416"/>
    <w:lvl w:ilvl="0" w:tplc="939EA45A">
      <w:start w:val="1"/>
      <w:numFmt w:val="decimal"/>
      <w:lvlText w:val="%1."/>
      <w:lvlJc w:val="left"/>
      <w:pPr>
        <w:ind w:left="1100" w:hanging="360"/>
      </w:pPr>
      <w:rPr>
        <w:rFonts w:ascii="Times New Roman" w:eastAsia="Times New Roman" w:hAnsi="Times New Roman" w:cs="Times New Roman"/>
        <w:b/>
        <w:bCs w:val="0"/>
      </w:rPr>
    </w:lvl>
    <w:lvl w:ilvl="1" w:tplc="04190003">
      <w:start w:val="1"/>
      <w:numFmt w:val="bullet"/>
      <w:lvlText w:val="o"/>
      <w:lvlJc w:val="left"/>
      <w:pPr>
        <w:ind w:left="1820" w:hanging="360"/>
      </w:pPr>
      <w:rPr>
        <w:rFonts w:ascii="Courier New" w:hAnsi="Courier New" w:cs="Times New Roman" w:hint="default"/>
      </w:rPr>
    </w:lvl>
    <w:lvl w:ilvl="2" w:tplc="04190005">
      <w:start w:val="1"/>
      <w:numFmt w:val="bullet"/>
      <w:lvlText w:val=""/>
      <w:lvlJc w:val="left"/>
      <w:pPr>
        <w:ind w:left="2540" w:hanging="360"/>
      </w:pPr>
      <w:rPr>
        <w:rFonts w:ascii="Wingdings" w:hAnsi="Wingdings" w:hint="default"/>
      </w:rPr>
    </w:lvl>
    <w:lvl w:ilvl="3" w:tplc="04190001">
      <w:start w:val="1"/>
      <w:numFmt w:val="bullet"/>
      <w:lvlText w:val=""/>
      <w:lvlJc w:val="left"/>
      <w:pPr>
        <w:ind w:left="3260" w:hanging="360"/>
      </w:pPr>
      <w:rPr>
        <w:rFonts w:ascii="Symbol" w:hAnsi="Symbol" w:hint="default"/>
      </w:rPr>
    </w:lvl>
    <w:lvl w:ilvl="4" w:tplc="04190003">
      <w:start w:val="1"/>
      <w:numFmt w:val="bullet"/>
      <w:lvlText w:val="o"/>
      <w:lvlJc w:val="left"/>
      <w:pPr>
        <w:ind w:left="3980" w:hanging="360"/>
      </w:pPr>
      <w:rPr>
        <w:rFonts w:ascii="Courier New" w:hAnsi="Courier New" w:cs="Times New Roman" w:hint="default"/>
      </w:rPr>
    </w:lvl>
    <w:lvl w:ilvl="5" w:tplc="04190005">
      <w:start w:val="1"/>
      <w:numFmt w:val="bullet"/>
      <w:lvlText w:val=""/>
      <w:lvlJc w:val="left"/>
      <w:pPr>
        <w:ind w:left="4700" w:hanging="360"/>
      </w:pPr>
      <w:rPr>
        <w:rFonts w:ascii="Wingdings" w:hAnsi="Wingdings" w:hint="default"/>
      </w:rPr>
    </w:lvl>
    <w:lvl w:ilvl="6" w:tplc="04190001">
      <w:start w:val="1"/>
      <w:numFmt w:val="bullet"/>
      <w:lvlText w:val=""/>
      <w:lvlJc w:val="left"/>
      <w:pPr>
        <w:ind w:left="5420" w:hanging="360"/>
      </w:pPr>
      <w:rPr>
        <w:rFonts w:ascii="Symbol" w:hAnsi="Symbol" w:hint="default"/>
      </w:rPr>
    </w:lvl>
    <w:lvl w:ilvl="7" w:tplc="04190003">
      <w:start w:val="1"/>
      <w:numFmt w:val="bullet"/>
      <w:lvlText w:val="o"/>
      <w:lvlJc w:val="left"/>
      <w:pPr>
        <w:ind w:left="6140" w:hanging="360"/>
      </w:pPr>
      <w:rPr>
        <w:rFonts w:ascii="Courier New" w:hAnsi="Courier New" w:cs="Times New Roman" w:hint="default"/>
      </w:rPr>
    </w:lvl>
    <w:lvl w:ilvl="8" w:tplc="04190005">
      <w:start w:val="1"/>
      <w:numFmt w:val="bullet"/>
      <w:lvlText w:val=""/>
      <w:lvlJc w:val="left"/>
      <w:pPr>
        <w:ind w:left="6860" w:hanging="360"/>
      </w:pPr>
      <w:rPr>
        <w:rFonts w:ascii="Wingdings" w:hAnsi="Wingdings" w:hint="default"/>
      </w:rPr>
    </w:lvl>
  </w:abstractNum>
  <w:abstractNum w:abstractNumId="1">
    <w:nsid w:val="281F59E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642E78B7"/>
    <w:multiLevelType w:val="hybridMultilevel"/>
    <w:tmpl w:val="BAB0817E"/>
    <w:lvl w:ilvl="0" w:tplc="0CC2F1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49A"/>
    <w:rsid w:val="00032897"/>
    <w:rsid w:val="00041C25"/>
    <w:rsid w:val="00043E06"/>
    <w:rsid w:val="00050241"/>
    <w:rsid w:val="0007475E"/>
    <w:rsid w:val="0009130C"/>
    <w:rsid w:val="000B2558"/>
    <w:rsid w:val="000C55E2"/>
    <w:rsid w:val="000C62AD"/>
    <w:rsid w:val="000D4827"/>
    <w:rsid w:val="000E0E6F"/>
    <w:rsid w:val="00112BAC"/>
    <w:rsid w:val="00117A99"/>
    <w:rsid w:val="001419FD"/>
    <w:rsid w:val="001451C0"/>
    <w:rsid w:val="00190B87"/>
    <w:rsid w:val="00195123"/>
    <w:rsid w:val="001A39CE"/>
    <w:rsid w:val="001A4B70"/>
    <w:rsid w:val="001B4A4C"/>
    <w:rsid w:val="001C50C1"/>
    <w:rsid w:val="001E1371"/>
    <w:rsid w:val="002312FE"/>
    <w:rsid w:val="0024637B"/>
    <w:rsid w:val="002519B4"/>
    <w:rsid w:val="00262415"/>
    <w:rsid w:val="00274360"/>
    <w:rsid w:val="00297FF4"/>
    <w:rsid w:val="002A61EB"/>
    <w:rsid w:val="002B7C90"/>
    <w:rsid w:val="002C2057"/>
    <w:rsid w:val="002C57CA"/>
    <w:rsid w:val="002E4D71"/>
    <w:rsid w:val="002F249A"/>
    <w:rsid w:val="003108DE"/>
    <w:rsid w:val="003263E3"/>
    <w:rsid w:val="00391A85"/>
    <w:rsid w:val="003A3CDE"/>
    <w:rsid w:val="003C6100"/>
    <w:rsid w:val="003D01E2"/>
    <w:rsid w:val="003D458B"/>
    <w:rsid w:val="00402FCC"/>
    <w:rsid w:val="00417264"/>
    <w:rsid w:val="00420D30"/>
    <w:rsid w:val="00473316"/>
    <w:rsid w:val="00473D96"/>
    <w:rsid w:val="00486757"/>
    <w:rsid w:val="0049064B"/>
    <w:rsid w:val="004A3D35"/>
    <w:rsid w:val="004C10E0"/>
    <w:rsid w:val="004E5805"/>
    <w:rsid w:val="0050761F"/>
    <w:rsid w:val="00523D5C"/>
    <w:rsid w:val="00525FE8"/>
    <w:rsid w:val="00546CBA"/>
    <w:rsid w:val="00576728"/>
    <w:rsid w:val="005A64BB"/>
    <w:rsid w:val="005B1039"/>
    <w:rsid w:val="005E03D3"/>
    <w:rsid w:val="005E38C8"/>
    <w:rsid w:val="006162C3"/>
    <w:rsid w:val="00621F99"/>
    <w:rsid w:val="00674699"/>
    <w:rsid w:val="00682A1E"/>
    <w:rsid w:val="006C04E5"/>
    <w:rsid w:val="006C6DDB"/>
    <w:rsid w:val="006D0DBC"/>
    <w:rsid w:val="006E45F8"/>
    <w:rsid w:val="00700BE0"/>
    <w:rsid w:val="00706C0F"/>
    <w:rsid w:val="00713E1A"/>
    <w:rsid w:val="0073293A"/>
    <w:rsid w:val="00740DCA"/>
    <w:rsid w:val="007610B2"/>
    <w:rsid w:val="007829E3"/>
    <w:rsid w:val="007865B4"/>
    <w:rsid w:val="007875E0"/>
    <w:rsid w:val="007A0BF0"/>
    <w:rsid w:val="007B15F2"/>
    <w:rsid w:val="007F671D"/>
    <w:rsid w:val="0080536C"/>
    <w:rsid w:val="008272AB"/>
    <w:rsid w:val="00853873"/>
    <w:rsid w:val="008B0627"/>
    <w:rsid w:val="008E0A9C"/>
    <w:rsid w:val="008F67E4"/>
    <w:rsid w:val="009070CF"/>
    <w:rsid w:val="009251D4"/>
    <w:rsid w:val="00931E66"/>
    <w:rsid w:val="0094377E"/>
    <w:rsid w:val="00986CB3"/>
    <w:rsid w:val="009B2092"/>
    <w:rsid w:val="009C4C78"/>
    <w:rsid w:val="009D212D"/>
    <w:rsid w:val="00A20295"/>
    <w:rsid w:val="00A43DCE"/>
    <w:rsid w:val="00A57EE7"/>
    <w:rsid w:val="00A615F9"/>
    <w:rsid w:val="00A673B3"/>
    <w:rsid w:val="00AC182B"/>
    <w:rsid w:val="00AD3C17"/>
    <w:rsid w:val="00AF3C31"/>
    <w:rsid w:val="00B429D9"/>
    <w:rsid w:val="00B55419"/>
    <w:rsid w:val="00BA3969"/>
    <w:rsid w:val="00BA7C65"/>
    <w:rsid w:val="00BB745B"/>
    <w:rsid w:val="00BC6C1C"/>
    <w:rsid w:val="00BD4C18"/>
    <w:rsid w:val="00C11DAC"/>
    <w:rsid w:val="00C64D8D"/>
    <w:rsid w:val="00C776F7"/>
    <w:rsid w:val="00C8241B"/>
    <w:rsid w:val="00C844C5"/>
    <w:rsid w:val="00CC3BC0"/>
    <w:rsid w:val="00CC6F60"/>
    <w:rsid w:val="00CF219D"/>
    <w:rsid w:val="00D030EC"/>
    <w:rsid w:val="00D14E44"/>
    <w:rsid w:val="00D24A67"/>
    <w:rsid w:val="00D55C5C"/>
    <w:rsid w:val="00D56BF9"/>
    <w:rsid w:val="00D91E1B"/>
    <w:rsid w:val="00D97EB0"/>
    <w:rsid w:val="00DA7374"/>
    <w:rsid w:val="00DB779A"/>
    <w:rsid w:val="00DE1428"/>
    <w:rsid w:val="00DE46C7"/>
    <w:rsid w:val="00E20BC3"/>
    <w:rsid w:val="00E212E7"/>
    <w:rsid w:val="00E4331A"/>
    <w:rsid w:val="00E50A5F"/>
    <w:rsid w:val="00E72A7A"/>
    <w:rsid w:val="00E825AB"/>
    <w:rsid w:val="00E970BE"/>
    <w:rsid w:val="00EA34F9"/>
    <w:rsid w:val="00EA6597"/>
    <w:rsid w:val="00EB00DD"/>
    <w:rsid w:val="00EB5630"/>
    <w:rsid w:val="00EB78AF"/>
    <w:rsid w:val="00EC23F4"/>
    <w:rsid w:val="00EF49E9"/>
    <w:rsid w:val="00F067B9"/>
    <w:rsid w:val="00F22BF1"/>
    <w:rsid w:val="00F403E6"/>
    <w:rsid w:val="00F6771B"/>
    <w:rsid w:val="00F73371"/>
    <w:rsid w:val="00F7386E"/>
    <w:rsid w:val="00F877ED"/>
    <w:rsid w:val="00F95934"/>
    <w:rsid w:val="00FC537F"/>
    <w:rsid w:val="00FE2262"/>
    <w:rsid w:val="00FE29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58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49A"/>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w:rsid w:val="002F249A"/>
    <w:pPr>
      <w:widowControl w:val="0"/>
      <w:autoSpaceDE w:val="0"/>
      <w:autoSpaceDN w:val="0"/>
      <w:spacing w:after="0" w:line="240" w:lineRule="auto"/>
    </w:pPr>
    <w:rPr>
      <w:rFonts w:ascii="NTTimes/Cyrillic" w:eastAsia="Times New Roman" w:hAnsi="NTTimes/Cyrillic" w:cs="Times New Roman"/>
      <w:sz w:val="20"/>
      <w:szCs w:val="20"/>
      <w:lang w:eastAsia="ru-RU"/>
    </w:rPr>
  </w:style>
  <w:style w:type="paragraph" w:styleId="a4">
    <w:name w:val="List Paragraph"/>
    <w:basedOn w:val="a"/>
    <w:uiPriority w:val="34"/>
    <w:qFormat/>
    <w:rsid w:val="00297FF4"/>
    <w:pPr>
      <w:ind w:left="720"/>
      <w:contextualSpacing/>
    </w:pPr>
  </w:style>
  <w:style w:type="paragraph" w:styleId="a5">
    <w:name w:val="header"/>
    <w:basedOn w:val="a"/>
    <w:link w:val="a6"/>
    <w:uiPriority w:val="99"/>
    <w:unhideWhenUsed/>
    <w:rsid w:val="00F7337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73371"/>
  </w:style>
  <w:style w:type="paragraph" w:styleId="a7">
    <w:name w:val="footer"/>
    <w:basedOn w:val="a"/>
    <w:link w:val="a8"/>
    <w:uiPriority w:val="99"/>
    <w:unhideWhenUsed/>
    <w:rsid w:val="00F7337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73371"/>
  </w:style>
  <w:style w:type="paragraph" w:styleId="a9">
    <w:name w:val="Body Text Indent"/>
    <w:basedOn w:val="a"/>
    <w:link w:val="aa"/>
    <w:unhideWhenUsed/>
    <w:rsid w:val="00D91E1B"/>
    <w:pPr>
      <w:widowControl w:val="0"/>
      <w:autoSpaceDE w:val="0"/>
      <w:autoSpaceDN w:val="0"/>
      <w:adjustRightInd w:val="0"/>
      <w:spacing w:after="0" w:line="240" w:lineRule="auto"/>
      <w:ind w:firstLine="380"/>
      <w:jc w:val="both"/>
    </w:pPr>
    <w:rPr>
      <w:rFonts w:ascii="Times New Roman" w:eastAsia="Times New Roman" w:hAnsi="Times New Roman" w:cs="Times New Roman"/>
      <w:sz w:val="20"/>
      <w:szCs w:val="20"/>
      <w:lang w:eastAsia="ru-RU"/>
    </w:rPr>
  </w:style>
  <w:style w:type="character" w:customStyle="1" w:styleId="aa">
    <w:name w:val="Основной текст с отступом Знак"/>
    <w:basedOn w:val="a0"/>
    <w:link w:val="a9"/>
    <w:rsid w:val="00D91E1B"/>
    <w:rPr>
      <w:rFonts w:ascii="Times New Roman" w:eastAsia="Times New Roman" w:hAnsi="Times New Roman" w:cs="Times New Roman"/>
      <w:sz w:val="20"/>
      <w:szCs w:val="20"/>
      <w:lang w:eastAsia="ru-RU"/>
    </w:rPr>
  </w:style>
  <w:style w:type="paragraph" w:styleId="ab">
    <w:name w:val="Normal (Web)"/>
    <w:basedOn w:val="a"/>
    <w:semiHidden/>
    <w:unhideWhenUsed/>
    <w:rsid w:val="00D91E1B"/>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ac">
    <w:name w:val="page number"/>
    <w:basedOn w:val="a0"/>
    <w:uiPriority w:val="99"/>
    <w:semiHidden/>
    <w:unhideWhenUsed/>
    <w:rsid w:val="00EB78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49A"/>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w:rsid w:val="002F249A"/>
    <w:pPr>
      <w:widowControl w:val="0"/>
      <w:autoSpaceDE w:val="0"/>
      <w:autoSpaceDN w:val="0"/>
      <w:spacing w:after="0" w:line="240" w:lineRule="auto"/>
    </w:pPr>
    <w:rPr>
      <w:rFonts w:ascii="NTTimes/Cyrillic" w:eastAsia="Times New Roman" w:hAnsi="NTTimes/Cyrillic" w:cs="Times New Roman"/>
      <w:sz w:val="20"/>
      <w:szCs w:val="20"/>
      <w:lang w:eastAsia="ru-RU"/>
    </w:rPr>
  </w:style>
  <w:style w:type="paragraph" w:styleId="a4">
    <w:name w:val="List Paragraph"/>
    <w:basedOn w:val="a"/>
    <w:uiPriority w:val="34"/>
    <w:qFormat/>
    <w:rsid w:val="00297FF4"/>
    <w:pPr>
      <w:ind w:left="720"/>
      <w:contextualSpacing/>
    </w:pPr>
  </w:style>
  <w:style w:type="paragraph" w:styleId="a5">
    <w:name w:val="header"/>
    <w:basedOn w:val="a"/>
    <w:link w:val="a6"/>
    <w:uiPriority w:val="99"/>
    <w:unhideWhenUsed/>
    <w:rsid w:val="00F7337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73371"/>
  </w:style>
  <w:style w:type="paragraph" w:styleId="a7">
    <w:name w:val="footer"/>
    <w:basedOn w:val="a"/>
    <w:link w:val="a8"/>
    <w:uiPriority w:val="99"/>
    <w:unhideWhenUsed/>
    <w:rsid w:val="00F7337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73371"/>
  </w:style>
  <w:style w:type="paragraph" w:styleId="a9">
    <w:name w:val="Body Text Indent"/>
    <w:basedOn w:val="a"/>
    <w:link w:val="aa"/>
    <w:unhideWhenUsed/>
    <w:rsid w:val="00D91E1B"/>
    <w:pPr>
      <w:widowControl w:val="0"/>
      <w:autoSpaceDE w:val="0"/>
      <w:autoSpaceDN w:val="0"/>
      <w:adjustRightInd w:val="0"/>
      <w:spacing w:after="0" w:line="240" w:lineRule="auto"/>
      <w:ind w:firstLine="380"/>
      <w:jc w:val="both"/>
    </w:pPr>
    <w:rPr>
      <w:rFonts w:ascii="Times New Roman" w:eastAsia="Times New Roman" w:hAnsi="Times New Roman" w:cs="Times New Roman"/>
      <w:sz w:val="20"/>
      <w:szCs w:val="20"/>
      <w:lang w:eastAsia="ru-RU"/>
    </w:rPr>
  </w:style>
  <w:style w:type="character" w:customStyle="1" w:styleId="aa">
    <w:name w:val="Основной текст с отступом Знак"/>
    <w:basedOn w:val="a0"/>
    <w:link w:val="a9"/>
    <w:rsid w:val="00D91E1B"/>
    <w:rPr>
      <w:rFonts w:ascii="Times New Roman" w:eastAsia="Times New Roman" w:hAnsi="Times New Roman" w:cs="Times New Roman"/>
      <w:sz w:val="20"/>
      <w:szCs w:val="20"/>
      <w:lang w:eastAsia="ru-RU"/>
    </w:rPr>
  </w:style>
  <w:style w:type="paragraph" w:styleId="ab">
    <w:name w:val="Normal (Web)"/>
    <w:basedOn w:val="a"/>
    <w:semiHidden/>
    <w:unhideWhenUsed/>
    <w:rsid w:val="00D91E1B"/>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ac">
    <w:name w:val="page number"/>
    <w:basedOn w:val="a0"/>
    <w:uiPriority w:val="99"/>
    <w:semiHidden/>
    <w:unhideWhenUsed/>
    <w:rsid w:val="00EB7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15600">
      <w:bodyDiv w:val="1"/>
      <w:marLeft w:val="0"/>
      <w:marRight w:val="0"/>
      <w:marTop w:val="0"/>
      <w:marBottom w:val="0"/>
      <w:divBdr>
        <w:top w:val="none" w:sz="0" w:space="0" w:color="auto"/>
        <w:left w:val="none" w:sz="0" w:space="0" w:color="auto"/>
        <w:bottom w:val="none" w:sz="0" w:space="0" w:color="auto"/>
        <w:right w:val="none" w:sz="0" w:space="0" w:color="auto"/>
      </w:divBdr>
    </w:div>
    <w:div w:id="17269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1600</Words>
  <Characters>9122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Смоловик Оксана Владимировна</dc:creator>
  <cp:lastModifiedBy>Комарова Екатерина Александровна</cp:lastModifiedBy>
  <cp:revision>2</cp:revision>
  <cp:lastPrinted>2014-12-26T09:59:00Z</cp:lastPrinted>
  <dcterms:created xsi:type="dcterms:W3CDTF">2024-02-19T07:26:00Z</dcterms:created>
  <dcterms:modified xsi:type="dcterms:W3CDTF">2024-02-19T07:26:00Z</dcterms:modified>
</cp:coreProperties>
</file>