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AB1B0" w14:textId="77777777" w:rsidR="002F249A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Theme="minorHAnsi" w:hAnsiTheme="minorHAnsi"/>
          <w:sz w:val="26"/>
          <w:szCs w:val="26"/>
        </w:rPr>
      </w:pPr>
      <w:bookmarkStart w:id="0" w:name="_GoBack"/>
      <w:bookmarkEnd w:id="0"/>
      <w:r w:rsidRPr="000B6526">
        <w:rPr>
          <w:rFonts w:ascii="Times New Roman" w:hAnsi="Times New Roman"/>
          <w:sz w:val="26"/>
          <w:szCs w:val="26"/>
        </w:rPr>
        <w:t>Аннотация</w:t>
      </w:r>
    </w:p>
    <w:p w14:paraId="6E2F990E" w14:textId="0325058A" w:rsidR="00E72A7A" w:rsidRPr="000B6526" w:rsidRDefault="00E72A7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0B6526">
        <w:rPr>
          <w:rFonts w:ascii="Times New Roman" w:hAnsi="Times New Roman"/>
          <w:sz w:val="26"/>
          <w:szCs w:val="26"/>
        </w:rPr>
        <w:t>ТЗ-</w:t>
      </w:r>
      <w:r w:rsidR="00C70B82">
        <w:rPr>
          <w:rFonts w:ascii="Times New Roman" w:hAnsi="Times New Roman"/>
          <w:sz w:val="26"/>
          <w:szCs w:val="26"/>
        </w:rPr>
        <w:t>218</w:t>
      </w:r>
    </w:p>
    <w:p w14:paraId="330FB269" w14:textId="77777777" w:rsidR="00E72A7A" w:rsidRPr="000B6526" w:rsidRDefault="00E72A7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Theme="minorHAnsi" w:hAnsiTheme="minorHAnsi"/>
          <w:sz w:val="24"/>
          <w:szCs w:val="24"/>
        </w:rPr>
      </w:pPr>
    </w:p>
    <w:p w14:paraId="7C3C3797" w14:textId="20C014F6" w:rsidR="00E72A7A" w:rsidRPr="000B6526" w:rsidRDefault="002F249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Тема: «</w:t>
      </w:r>
      <w:r w:rsidR="000C652D" w:rsidRPr="000C652D">
        <w:rPr>
          <w:rFonts w:ascii="Times New Roman" w:hAnsi="Times New Roman"/>
          <w:sz w:val="24"/>
          <w:szCs w:val="24"/>
        </w:rPr>
        <w:t>Оценка динамики и характеристик нестандартной занятости</w:t>
      </w:r>
      <w:r w:rsidRPr="000B6526">
        <w:rPr>
          <w:rFonts w:ascii="Times New Roman" w:hAnsi="Times New Roman"/>
          <w:sz w:val="24"/>
          <w:szCs w:val="24"/>
        </w:rPr>
        <w:t>»</w:t>
      </w:r>
    </w:p>
    <w:p w14:paraId="4250F802" w14:textId="6F923D31" w:rsidR="009C037C" w:rsidRPr="000B6526" w:rsidRDefault="009C037C" w:rsidP="00BA5CCC">
      <w:pPr>
        <w:pStyle w:val="a3"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Руководител</w:t>
      </w:r>
      <w:r w:rsidR="00C70B82">
        <w:rPr>
          <w:rFonts w:ascii="Times New Roman" w:hAnsi="Times New Roman"/>
          <w:sz w:val="24"/>
          <w:szCs w:val="24"/>
        </w:rPr>
        <w:t>ь</w:t>
      </w:r>
      <w:r w:rsidR="001A39CE" w:rsidRPr="000B6526">
        <w:rPr>
          <w:rFonts w:ascii="Times New Roman" w:hAnsi="Times New Roman"/>
          <w:sz w:val="24"/>
          <w:szCs w:val="24"/>
        </w:rPr>
        <w:t xml:space="preserve">: </w:t>
      </w:r>
    </w:p>
    <w:p w14:paraId="76D30039" w14:textId="60B2B184" w:rsidR="009C037C" w:rsidRPr="000B6526" w:rsidRDefault="009C037C" w:rsidP="00BA5CCC">
      <w:pPr>
        <w:pStyle w:val="a3"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О.В. Синявская, канд. экон. наук, заместитель директора Института социальной политики,</w:t>
      </w:r>
    </w:p>
    <w:p w14:paraId="46958221" w14:textId="119489B8" w:rsidR="002F249A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 w:rsidRPr="000B6526">
        <w:rPr>
          <w:rFonts w:ascii="Times New Roman" w:hAnsi="Times New Roman"/>
          <w:sz w:val="24"/>
          <w:szCs w:val="24"/>
        </w:rPr>
        <w:t xml:space="preserve"> </w:t>
      </w:r>
      <w:r w:rsidR="009C037C" w:rsidRPr="000B6526">
        <w:rPr>
          <w:rFonts w:ascii="Times New Roman" w:hAnsi="Times New Roman"/>
          <w:sz w:val="24"/>
          <w:szCs w:val="24"/>
        </w:rPr>
        <w:t>Институт социальной политики</w:t>
      </w:r>
    </w:p>
    <w:p w14:paraId="70AE048D" w14:textId="77777777" w:rsidR="00D91E1B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EF189E2" w14:textId="6109953A" w:rsidR="00D91E1B" w:rsidRPr="000B6526" w:rsidRDefault="00D91E1B" w:rsidP="00BA5CCC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70009F">
        <w:rPr>
          <w:b/>
          <w:sz w:val="24"/>
          <w:szCs w:val="24"/>
        </w:rPr>
        <w:t>Цель работы:</w:t>
      </w:r>
      <w:r w:rsidR="00576728" w:rsidRPr="000B6526">
        <w:rPr>
          <w:sz w:val="24"/>
          <w:szCs w:val="24"/>
        </w:rPr>
        <w:t xml:space="preserve"> </w:t>
      </w:r>
      <w:r w:rsidR="007D72E6" w:rsidRPr="007D72E6">
        <w:rPr>
          <w:sz w:val="24"/>
          <w:szCs w:val="24"/>
        </w:rPr>
        <w:t>проанализировать динамику и характеристики различных форм нестандартной занятости в России и роль государственного регулирования нестандартной занятости</w:t>
      </w:r>
      <w:r w:rsidR="009C037C" w:rsidRPr="000B6526">
        <w:rPr>
          <w:sz w:val="24"/>
          <w:szCs w:val="24"/>
        </w:rPr>
        <w:t>.</w:t>
      </w:r>
    </w:p>
    <w:p w14:paraId="73439C42" w14:textId="0B5DBA5C" w:rsidR="00931E66" w:rsidRPr="000B6526" w:rsidRDefault="009C037C" w:rsidP="00BA5CCC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70009F">
        <w:rPr>
          <w:b/>
          <w:sz w:val="24"/>
          <w:szCs w:val="24"/>
        </w:rPr>
        <w:t>Используемые методы:</w:t>
      </w:r>
      <w:r w:rsidRPr="000B6526">
        <w:rPr>
          <w:sz w:val="24"/>
          <w:szCs w:val="24"/>
        </w:rPr>
        <w:t xml:space="preserve"> </w:t>
      </w:r>
      <w:r w:rsidR="007D72E6">
        <w:rPr>
          <w:sz w:val="24"/>
          <w:szCs w:val="24"/>
        </w:rPr>
        <w:t xml:space="preserve">(1) </w:t>
      </w:r>
      <w:r w:rsidR="007D72E6" w:rsidRPr="007D72E6">
        <w:rPr>
          <w:sz w:val="24"/>
          <w:szCs w:val="24"/>
        </w:rPr>
        <w:t>обзор литературы по теме исследования методом кабинетного исследования; (2) обзор российских статистических и социологических данных по тематике исследования, включая данные специально организованных в НИУ ВШЭ выборочных обследований населения по вопросам занятости и социально-экономического поведения; (3) дескриптивный анализ по каждому из рассматриваемых аспектов проблемы; (4) анализ качественных социологических данных (серии организованных НИУ ВШЭ в 2022-2023 гг. фокус-групповых дискуссий и глубинных интервью по вопросам платформенной и неформальной занятости); (5) регрессионный анализ с использованием современных эконометрических методов; (6) анализ законодательства по тематике исследования</w:t>
      </w:r>
      <w:r w:rsidRPr="000B6526">
        <w:rPr>
          <w:sz w:val="24"/>
          <w:szCs w:val="24"/>
        </w:rPr>
        <w:t>.</w:t>
      </w:r>
    </w:p>
    <w:p w14:paraId="5F56A935" w14:textId="4A5C6B60" w:rsidR="009C037C" w:rsidRPr="000B6526" w:rsidRDefault="00D91E1B" w:rsidP="00BA5CC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Эмпирическ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>ая</w:t>
      </w:r>
      <w:r w:rsidRPr="0070009F">
        <w:rPr>
          <w:rFonts w:ascii="Times New Roman" w:hAnsi="Times New Roman" w:cs="Times New Roman"/>
          <w:b/>
          <w:sz w:val="24"/>
          <w:szCs w:val="24"/>
        </w:rPr>
        <w:t xml:space="preserve"> баз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>а</w:t>
      </w:r>
      <w:r w:rsidRPr="0070009F">
        <w:rPr>
          <w:rFonts w:ascii="Times New Roman" w:hAnsi="Times New Roman" w:cs="Times New Roman"/>
          <w:b/>
          <w:sz w:val="24"/>
          <w:szCs w:val="24"/>
        </w:rPr>
        <w:t>:</w:t>
      </w:r>
      <w:r w:rsidR="00576728" w:rsidRPr="000B6526">
        <w:rPr>
          <w:rFonts w:ascii="Times New Roman" w:hAnsi="Times New Roman" w:cs="Times New Roman"/>
          <w:sz w:val="24"/>
          <w:szCs w:val="24"/>
        </w:rPr>
        <w:t xml:space="preserve"> 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научная и экспертная литература на русском и английском языках по исследуемой тематике, включая сравнительные обзоры международных организаций; (</w:t>
      </w:r>
      <w:r w:rsid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статистические данные Федеральной службы государственной статистики России (Росстата), публикуемые на официальном Интернет-сайте ведомства; (</w:t>
      </w:r>
      <w:r w:rsid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данные официальной международной статистики; (</w:t>
      </w:r>
      <w:r w:rsid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базы данных ОЭСР по рынку труда и государственной политике занятости; (</w:t>
      </w:r>
      <w:r w:rsid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микроданные лонгитюдного обследования домохозяйств Российского мониторинга экономического положения и здоровья населения НИУ ВШЭ (РМЭЗ-ВШЭ); (</w:t>
      </w:r>
      <w:r w:rsid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данные выборочного обследования населения по проблемам занятости — Обследование рабочей силы (ОРС), Росстат; (</w:t>
      </w:r>
      <w:r w:rsid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микроданные специального выборочного онлайн-обследования населения по вопросам платформенной занятости Института социальной политики НИУ ВШЭ, проведенного в апреле 2022 г. (по репрезентативной на уровне страны выборке в 12 тыс. респондентов в возрасте 18—72 лет); (</w:t>
      </w:r>
      <w:r w:rsid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данные фокус-групповых дискуссий с 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платформенными работниками, проведенных Институтом социальной политики НИУ ВШЭ в апреле-мае 2022 г. (24 фокус-группы) и сентябре-октябре 2022 г. (11 фокус-групп); (</w:t>
      </w:r>
      <w:r w:rsid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D642C" w:rsidRPr="002D6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материалы глубинных социологических интервью, проведенных НИУ ВШЭ с занятыми неформально российскими работниками в октябре-ноябре 2023 г.</w:t>
      </w:r>
    </w:p>
    <w:p w14:paraId="02456CDB" w14:textId="0E36F53E" w:rsidR="009C037C" w:rsidRPr="0070009F" w:rsidRDefault="00D91E1B" w:rsidP="00BA5CC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Результаты работы: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65FE17" w14:textId="77777777" w:rsidR="004E68F7" w:rsidRDefault="004E68F7" w:rsidP="004E68F7">
      <w:pPr>
        <w:pStyle w:val="1"/>
        <w:rPr>
          <w:rFonts w:eastAsia="Calibri"/>
        </w:rPr>
      </w:pPr>
      <w:r w:rsidRPr="00111081">
        <w:t xml:space="preserve">Анализ данных Обследования рабочей силы Росстата показал выраженную тенденцию к </w:t>
      </w:r>
      <w:r w:rsidRPr="00CD69B1">
        <w:t>сокращению распространенности нестандартной занятости на российском рынке труда, к которой относятся множественная занятость, сверхзанятость, неполная, временная или непостоянная</w:t>
      </w:r>
      <w:r w:rsidRPr="007B4931">
        <w:t>, случайн</w:t>
      </w:r>
      <w:r>
        <w:t>ая</w:t>
      </w:r>
      <w:r w:rsidRPr="007B4931">
        <w:t xml:space="preserve"> занятост</w:t>
      </w:r>
      <w:r>
        <w:t>ь</w:t>
      </w:r>
      <w:r w:rsidRPr="007B4931">
        <w:t>, самозанятост</w:t>
      </w:r>
      <w:r>
        <w:t>ь</w:t>
      </w:r>
      <w:r w:rsidRPr="007B4931">
        <w:t>, платформенн</w:t>
      </w:r>
      <w:r>
        <w:t>ая</w:t>
      </w:r>
      <w:r w:rsidRPr="007B4931">
        <w:t xml:space="preserve"> </w:t>
      </w:r>
      <w:r>
        <w:t>и</w:t>
      </w:r>
      <w:r w:rsidRPr="007B4931">
        <w:t xml:space="preserve"> неформальн</w:t>
      </w:r>
      <w:r>
        <w:t>ая</w:t>
      </w:r>
      <w:r w:rsidRPr="007B4931">
        <w:t xml:space="preserve"> занятост</w:t>
      </w:r>
      <w:r>
        <w:t>ь</w:t>
      </w:r>
      <w:r w:rsidRPr="00111081">
        <w:t xml:space="preserve">. С начала 2000-х годов численность и уровень большинства </w:t>
      </w:r>
      <w:r w:rsidRPr="00593378">
        <w:t>рассмотренных</w:t>
      </w:r>
      <w:r w:rsidRPr="00593378">
        <w:rPr>
          <w:rFonts w:eastAsia="Calibri"/>
        </w:rPr>
        <w:t xml:space="preserve"> типов нестандартной занятости уменьшились практически вдвое. Вместе с тем наблюдается активная поляризация нестандартной занятости в России. Одна ее часть представлена высококвалифицированными работниками с высшим образованием — это платформенные работники, неформальные предприниматели, дистанционные работники, а также занятые неполное рабочее время согласно обычной и фактической продолжительности рабочей недели. Они образуют относительно более благополучную часть работников, занятых на нестандартных условиях. Особенности их трудовой деятельности в целом отражают их собственный запрос на более комфортные и гибкие условия труда. Другая состоит из представителей рабочих профессий, занятых в сфере обслуживания и ЖКХ с относительно невысоким уровнем образования — занятые с неполной рабочей неделей по условиям контракта, случайные работники и занятые на выполнение определенного объема работ, неформальные наемные работники, занятые производством для продажи в домашнем хозяйстве, самозанятые, сверхзанятые согласно обычной продолжительности рабочей недели. Для них «нестандартность» занятости может быть в большей степени вынужденной и может представлять собой одну из немногих возможностей входа на рынок труда и получения заработка. При этом в таких категориях нестандартной занятости, как срочная занятость и сверхзанятость согласно фактической рабочей неделе, наблюдается внутренняя поляризация — в данных категориях нестандартных работников рабочие и занятые в сфере обслуживания и ЖКХ сосуществуют с высокообразованными специалистами высшей квалификации, при этом доля последних увеличивается.</w:t>
      </w:r>
    </w:p>
    <w:p w14:paraId="5FA18C35" w14:textId="59ECA79C" w:rsidR="00D63B55" w:rsidRDefault="00D63B55" w:rsidP="00D63B55">
      <w:pPr>
        <w:pStyle w:val="1"/>
        <w:rPr>
          <w:rFonts w:eastAsia="Calibri"/>
        </w:rPr>
      </w:pPr>
      <w:r>
        <w:rPr>
          <w:rFonts w:eastAsia="Calibri"/>
        </w:rPr>
        <w:t>Н</w:t>
      </w:r>
      <w:r w:rsidRPr="0019532C">
        <w:rPr>
          <w:rFonts w:eastAsia="Calibri"/>
        </w:rPr>
        <w:t xml:space="preserve">изкая квалификация и состояние здоровья при прочих равных снижают шансы на стандартные условия трудового контракта. Из внешних факторов значимыми оказываются характеристики предприятия и особенности локальных рынков труда в различных типах поселений. Таким образом, высокий уровень человеческого потенциала повышает шансы </w:t>
      </w:r>
      <w:r w:rsidRPr="0019532C">
        <w:rPr>
          <w:rFonts w:eastAsia="Calibri"/>
        </w:rPr>
        <w:lastRenderedPageBreak/>
        <w:t>на стандартную занятость только в определенных условиях: в городах, особенно крупных, и на предприятиях с государственным участием.</w:t>
      </w:r>
    </w:p>
    <w:p w14:paraId="7D58F1AE" w14:textId="10FC9410" w:rsidR="00584E07" w:rsidRPr="00E41390" w:rsidRDefault="00584E07" w:rsidP="00584E07">
      <w:pPr>
        <w:pStyle w:val="1"/>
        <w:rPr>
          <w:rFonts w:eastAsia="Calibri"/>
        </w:rPr>
      </w:pPr>
      <w:r>
        <w:rPr>
          <w:rFonts w:eastAsia="Calibri"/>
        </w:rPr>
        <w:t>Р</w:t>
      </w:r>
      <w:r w:rsidRPr="00431787">
        <w:rPr>
          <w:rFonts w:eastAsia="Calibri"/>
        </w:rPr>
        <w:t xml:space="preserve">аспространенность </w:t>
      </w:r>
      <w:r w:rsidRPr="00431787">
        <w:rPr>
          <w:rFonts w:eastAsia="Calibri"/>
          <w:i/>
          <w:iCs/>
        </w:rPr>
        <w:t xml:space="preserve">неполной занятости </w:t>
      </w:r>
      <w:r w:rsidR="00D63B55">
        <w:rPr>
          <w:rFonts w:eastAsia="Calibri"/>
        </w:rPr>
        <w:t xml:space="preserve">в России </w:t>
      </w:r>
      <w:r w:rsidRPr="00431787">
        <w:rPr>
          <w:rFonts w:eastAsia="Calibri"/>
        </w:rPr>
        <w:t>сокращается как в численном, так и в процентном отношении</w:t>
      </w:r>
      <w:r>
        <w:rPr>
          <w:rFonts w:eastAsia="Calibri"/>
        </w:rPr>
        <w:t xml:space="preserve">. </w:t>
      </w:r>
      <w:r w:rsidRPr="00053AB4">
        <w:rPr>
          <w:rFonts w:eastAsia="Calibri"/>
        </w:rPr>
        <w:t xml:space="preserve">В структуре занятых на неполный рабочий день преобладают специалисты со средним профессиональным средним (полным) общим </w:t>
      </w:r>
      <w:r w:rsidRPr="00E41390">
        <w:rPr>
          <w:rFonts w:eastAsia="Calibri"/>
        </w:rPr>
        <w:t xml:space="preserve">образованием, а также неквалифицированные рабочие и работники сферы обслуживания и ЖКХ. В период пандемии COVID-19 (2020 г.) статистика фиксирует временное увеличение доли работников с высшим профессиональным образованием в этой группе, а также специалистов высшего уровня квалификации. </w:t>
      </w:r>
      <w:r>
        <w:rPr>
          <w:rFonts w:eastAsia="Calibri"/>
        </w:rPr>
        <w:t>С</w:t>
      </w:r>
      <w:r w:rsidRPr="00E41390">
        <w:rPr>
          <w:rFonts w:eastAsia="Calibri"/>
        </w:rPr>
        <w:t>реди работников, занятых на неполный рабочий день или неделю, чаще, чем в других группах, встречаются специалисты старшего возраста, женщины и работники, проживающие в домохозяйствах с несовершеннолетними детьми. Таким образом, официальная неполная занятость является инструментом включения в рынок труда работников, которым осложнен доступ к другим видам занятости.</w:t>
      </w:r>
    </w:p>
    <w:p w14:paraId="65C69288" w14:textId="0B471710" w:rsidR="007B5429" w:rsidRDefault="001D0551" w:rsidP="004E68F7">
      <w:pPr>
        <w:pStyle w:val="1"/>
        <w:rPr>
          <w:rFonts w:eastAsia="Calibri"/>
        </w:rPr>
      </w:pPr>
      <w:r w:rsidRPr="00E27A50">
        <w:rPr>
          <w:rFonts w:eastAsia="Calibri"/>
        </w:rPr>
        <w:t xml:space="preserve">Использование труда на условиях </w:t>
      </w:r>
      <w:r w:rsidRPr="00E27A50">
        <w:rPr>
          <w:rFonts w:eastAsia="Calibri"/>
          <w:i/>
          <w:iCs/>
        </w:rPr>
        <w:t>временной занятости</w:t>
      </w:r>
      <w:r w:rsidRPr="00E27A50">
        <w:rPr>
          <w:rFonts w:eastAsia="Calibri"/>
        </w:rPr>
        <w:t xml:space="preserve"> в российских организациях и предприятиях до настоящего момента сильно ограничено существующим законодательством, в связи с чем эта форма занятости </w:t>
      </w:r>
      <w:r w:rsidRPr="006118AD">
        <w:rPr>
          <w:rFonts w:eastAsia="Calibri"/>
        </w:rPr>
        <w:t xml:space="preserve">в основном прослеживается в некорпоративном секторе. </w:t>
      </w:r>
      <w:r>
        <w:rPr>
          <w:rFonts w:eastAsia="Calibri"/>
        </w:rPr>
        <w:t>В</w:t>
      </w:r>
      <w:r w:rsidRPr="006118AD">
        <w:rPr>
          <w:rFonts w:eastAsia="Calibri"/>
        </w:rPr>
        <w:t xml:space="preserve"> период с 2003 по 2022 г. общая численность временных (непостоянных) работников сократилась с 7,3 млн человек в 2003 г. до 4,6 млн, а ее доля в наемной занятости — с 11,9% до 6,9%. К периодам активного роста численности временных работников </w:t>
      </w:r>
      <w:r w:rsidRPr="004C2EF1">
        <w:rPr>
          <w:rFonts w:eastAsia="Calibri"/>
        </w:rPr>
        <w:t>относятся 2003-2008 гг., а сокращения — 2009-2011 и 2016-2022 гг. В состав этой группы входят преимущественно мужчины, жители городов, молодежь, специалисты с высшим и средним профессиональным образованием. Среди временно занятых в наибольшей степени представлены специалисты высшего и среднего уровня квалификации, работники сферы обслуживания и ЖКХ, а также неквалифицированные рабочие.</w:t>
      </w:r>
    </w:p>
    <w:p w14:paraId="3CBEE369" w14:textId="65C83079" w:rsidR="00CA4A64" w:rsidRDefault="00C93A04" w:rsidP="004E68F7">
      <w:pPr>
        <w:pStyle w:val="1"/>
        <w:rPr>
          <w:rFonts w:eastAsia="Calibri"/>
        </w:rPr>
      </w:pPr>
      <w:r w:rsidRPr="004C2EF1">
        <w:rPr>
          <w:rFonts w:eastAsia="Calibri"/>
        </w:rPr>
        <w:t xml:space="preserve">В отношении </w:t>
      </w:r>
      <w:r w:rsidRPr="004C2EF1">
        <w:rPr>
          <w:rFonts w:eastAsia="Calibri"/>
          <w:i/>
          <w:iCs/>
        </w:rPr>
        <w:t>неформальной занятости,</w:t>
      </w:r>
      <w:r w:rsidRPr="004C2EF1">
        <w:rPr>
          <w:rFonts w:eastAsia="Calibri"/>
        </w:rPr>
        <w:t xml:space="preserve"> напротив,</w:t>
      </w:r>
      <w:r w:rsidRPr="004C2EF1">
        <w:rPr>
          <w:rFonts w:eastAsia="Calibri"/>
          <w:b/>
          <w:bCs/>
          <w:i/>
          <w:iCs/>
        </w:rPr>
        <w:t xml:space="preserve"> </w:t>
      </w:r>
      <w:r w:rsidRPr="004C2EF1">
        <w:rPr>
          <w:rFonts w:eastAsia="Calibri"/>
        </w:rPr>
        <w:t xml:space="preserve">можно отметить активное увеличение общей численности и доли занятых таким образом работников: с 8,7 млн человек и 13% занятых в 2003 г. до 12,6 млн человек и 17,5% занятых в 2022 г. При этом наблюдаются </w:t>
      </w:r>
      <w:r>
        <w:rPr>
          <w:rFonts w:eastAsia="Calibri"/>
        </w:rPr>
        <w:t xml:space="preserve">краткие периоды сокращения </w:t>
      </w:r>
      <w:r w:rsidRPr="004C2EF1">
        <w:rPr>
          <w:rFonts w:eastAsia="Calibri"/>
        </w:rPr>
        <w:t xml:space="preserve">распространенности этого формата </w:t>
      </w:r>
      <w:r>
        <w:rPr>
          <w:rFonts w:eastAsia="Calibri"/>
        </w:rPr>
        <w:t>—</w:t>
      </w:r>
      <w:r w:rsidRPr="004C2EF1">
        <w:rPr>
          <w:rFonts w:eastAsia="Calibri"/>
        </w:rPr>
        <w:t xml:space="preserve"> в 2010 и 2022 гг. В обоих случаях такая динамика объяснялась падением численности занятости по найму у физических лиц и </w:t>
      </w:r>
      <w:r w:rsidRPr="006141BA">
        <w:rPr>
          <w:rFonts w:eastAsia="Calibri"/>
        </w:rPr>
        <w:t>индивидуальных предпринимателей, в то время как численность самих неформальных предпринимателей возрастала</w:t>
      </w:r>
      <w:r>
        <w:rPr>
          <w:rFonts w:eastAsia="Calibri"/>
        </w:rPr>
        <w:t xml:space="preserve">. </w:t>
      </w:r>
      <w:r w:rsidR="00CD5C69" w:rsidRPr="006141BA">
        <w:rPr>
          <w:rFonts w:eastAsia="Calibri"/>
        </w:rPr>
        <w:t xml:space="preserve">В структуре неформально занятых работников преобладают жители городов, а также работники в </w:t>
      </w:r>
      <w:r w:rsidR="00CD5C69" w:rsidRPr="006141BA">
        <w:rPr>
          <w:rFonts w:eastAsia="Calibri"/>
        </w:rPr>
        <w:lastRenderedPageBreak/>
        <w:t>возрасте 20-39 лет; при этом на протяжении рассмотренного периода прослеживается тенденция к увеличению среднего возраста занятых по найму неформально.</w:t>
      </w:r>
    </w:p>
    <w:p w14:paraId="60A68D10" w14:textId="6F3C38F6" w:rsidR="00B60345" w:rsidRDefault="00B60345" w:rsidP="004E68F7">
      <w:pPr>
        <w:pStyle w:val="1"/>
        <w:rPr>
          <w:rFonts w:eastAsia="Calibri"/>
        </w:rPr>
      </w:pPr>
      <w:r w:rsidRPr="00CC29AC">
        <w:rPr>
          <w:rFonts w:eastAsia="Calibri"/>
        </w:rPr>
        <w:t xml:space="preserve">Относительно устойчивым сегментом — как в численном, так и в относительном выражении — в России является </w:t>
      </w:r>
      <w:r w:rsidRPr="00CC29AC">
        <w:rPr>
          <w:rFonts w:eastAsia="Calibri"/>
          <w:i/>
          <w:iCs/>
        </w:rPr>
        <w:t>самозанятость</w:t>
      </w:r>
      <w:r w:rsidRPr="00CC29AC">
        <w:rPr>
          <w:rFonts w:eastAsia="Calibri"/>
        </w:rPr>
        <w:t xml:space="preserve">. Максимальные численности этой группы работников статистика фиксирует в 2004-2009, 2011 и 2013-2016 гг.; в целом же на протяжении всего анализируемого периода она находилась в интервале от 3 до 4 млн чел. </w:t>
      </w:r>
      <w:r>
        <w:rPr>
          <w:rFonts w:eastAsia="Calibri"/>
        </w:rPr>
        <w:t>Н</w:t>
      </w:r>
      <w:r w:rsidRPr="00CC29AC">
        <w:rPr>
          <w:rFonts w:eastAsia="Calibri"/>
        </w:rPr>
        <w:t>и пандемия коронавируса, ни введение зарубежных санкций в 2022 г. практические не отразились на численности и доле самозанятых в общей занятости.</w:t>
      </w:r>
      <w:r w:rsidR="007643AD">
        <w:rPr>
          <w:rFonts w:eastAsia="Calibri"/>
        </w:rPr>
        <w:t xml:space="preserve"> </w:t>
      </w:r>
      <w:r w:rsidR="007643AD" w:rsidRPr="00BD67FE">
        <w:rPr>
          <w:rFonts w:eastAsia="Calibri"/>
        </w:rPr>
        <w:t xml:space="preserve">В составе самозанятых работников преобладают мужчины и </w:t>
      </w:r>
      <w:r w:rsidR="007643AD">
        <w:rPr>
          <w:rFonts w:eastAsia="Calibri"/>
        </w:rPr>
        <w:t>(</w:t>
      </w:r>
      <w:r w:rsidR="007643AD" w:rsidRPr="00BD67FE">
        <w:rPr>
          <w:rFonts w:eastAsia="Calibri"/>
        </w:rPr>
        <w:t>начиная с 2015 г.</w:t>
      </w:r>
      <w:r w:rsidR="007643AD">
        <w:rPr>
          <w:rFonts w:eastAsia="Calibri"/>
        </w:rPr>
        <w:t>)</w:t>
      </w:r>
      <w:r w:rsidR="007643AD" w:rsidRPr="00BD67FE">
        <w:rPr>
          <w:rFonts w:eastAsia="Calibri"/>
        </w:rPr>
        <w:t xml:space="preserve"> городские жители</w:t>
      </w:r>
      <w:r w:rsidR="007643AD">
        <w:rPr>
          <w:rFonts w:eastAsia="Calibri"/>
        </w:rPr>
        <w:t>,</w:t>
      </w:r>
      <w:r w:rsidR="007643AD" w:rsidRPr="00BD67FE">
        <w:rPr>
          <w:rFonts w:eastAsia="Calibri"/>
        </w:rPr>
        <w:t xml:space="preserve"> работники в возрасте 30-49 лет, </w:t>
      </w:r>
      <w:r w:rsidR="007643AD">
        <w:rPr>
          <w:rFonts w:eastAsia="Calibri"/>
        </w:rPr>
        <w:t>обладатели</w:t>
      </w:r>
      <w:r w:rsidR="007643AD" w:rsidRPr="00BD67FE">
        <w:rPr>
          <w:rFonts w:eastAsia="Calibri"/>
        </w:rPr>
        <w:t xml:space="preserve"> среднего (полного) общего образования, а также среднего профессионального образования разного уровня. В то же время статистика показывает рост доли самозанятых с высшим образованием. В профессиональной структуре самозанятости преобладают квалифицированные работники сельского и лесного </w:t>
      </w:r>
      <w:r w:rsidR="007643AD" w:rsidRPr="00AA57C8">
        <w:rPr>
          <w:rFonts w:eastAsia="Calibri"/>
        </w:rPr>
        <w:t>хозяйства, а также работники сферы обслуживания и ЖКХ.</w:t>
      </w:r>
    </w:p>
    <w:p w14:paraId="569E0713" w14:textId="7B8412EE" w:rsidR="00FA3DD8" w:rsidRDefault="00FA3DD8" w:rsidP="004E68F7">
      <w:pPr>
        <w:pStyle w:val="1"/>
        <w:rPr>
          <w:rFonts w:eastAsia="Calibri"/>
        </w:rPr>
      </w:pPr>
      <w:r w:rsidRPr="00AA57C8">
        <w:rPr>
          <w:rFonts w:eastAsia="Calibri"/>
        </w:rPr>
        <w:t xml:space="preserve">Распространенность </w:t>
      </w:r>
      <w:r w:rsidRPr="00AA57C8">
        <w:rPr>
          <w:rFonts w:eastAsia="Calibri"/>
          <w:i/>
          <w:iCs/>
        </w:rPr>
        <w:t xml:space="preserve">сверхзанятости </w:t>
      </w:r>
      <w:r w:rsidRPr="00AA57C8">
        <w:rPr>
          <w:rFonts w:eastAsia="Calibri"/>
        </w:rPr>
        <w:t>в России постепенно сокращается</w:t>
      </w:r>
      <w:r>
        <w:rPr>
          <w:rFonts w:eastAsia="Calibri"/>
        </w:rPr>
        <w:t xml:space="preserve">. </w:t>
      </w:r>
      <w:r w:rsidR="00D05FC7" w:rsidRPr="00435204">
        <w:rPr>
          <w:rFonts w:eastAsia="Calibri"/>
        </w:rPr>
        <w:t>В структуре сверхзанятых преобладают мужчины</w:t>
      </w:r>
      <w:r w:rsidR="00D05FC7">
        <w:rPr>
          <w:rFonts w:eastAsia="Calibri"/>
        </w:rPr>
        <w:t>,</w:t>
      </w:r>
      <w:r w:rsidR="00D05FC7" w:rsidRPr="00435204">
        <w:rPr>
          <w:rFonts w:eastAsia="Calibri"/>
        </w:rPr>
        <w:t xml:space="preserve"> жители городов</w:t>
      </w:r>
      <w:r w:rsidR="00D05FC7">
        <w:rPr>
          <w:rFonts w:eastAsia="Calibri"/>
        </w:rPr>
        <w:t>,</w:t>
      </w:r>
      <w:r w:rsidR="00D05FC7" w:rsidRPr="00435204">
        <w:rPr>
          <w:rFonts w:eastAsia="Calibri"/>
        </w:rPr>
        <w:t xml:space="preserve"> </w:t>
      </w:r>
      <w:r w:rsidR="00D05FC7">
        <w:rPr>
          <w:rFonts w:eastAsia="Calibri"/>
        </w:rPr>
        <w:t>работники</w:t>
      </w:r>
      <w:r w:rsidR="00D05FC7" w:rsidRPr="00435204">
        <w:rPr>
          <w:rFonts w:eastAsia="Calibri"/>
        </w:rPr>
        <w:t xml:space="preserve"> среднего и старшего возраста</w:t>
      </w:r>
      <w:r w:rsidR="00D05FC7">
        <w:rPr>
          <w:rFonts w:eastAsia="Calibri"/>
        </w:rPr>
        <w:t xml:space="preserve">, специалисты со средним </w:t>
      </w:r>
      <w:r w:rsidR="00D05FC7" w:rsidRPr="00435204">
        <w:rPr>
          <w:rFonts w:eastAsia="Calibri"/>
        </w:rPr>
        <w:t>(полн</w:t>
      </w:r>
      <w:r w:rsidR="00D05FC7">
        <w:rPr>
          <w:rFonts w:eastAsia="Calibri"/>
        </w:rPr>
        <w:t>ым</w:t>
      </w:r>
      <w:r w:rsidR="00D05FC7" w:rsidRPr="00435204">
        <w:rPr>
          <w:rFonts w:eastAsia="Calibri"/>
        </w:rPr>
        <w:t>) общ</w:t>
      </w:r>
      <w:r w:rsidR="00D05FC7">
        <w:rPr>
          <w:rFonts w:eastAsia="Calibri"/>
        </w:rPr>
        <w:t>им</w:t>
      </w:r>
      <w:r w:rsidR="00D05FC7" w:rsidRPr="00435204">
        <w:rPr>
          <w:rFonts w:eastAsia="Calibri"/>
        </w:rPr>
        <w:t xml:space="preserve"> </w:t>
      </w:r>
      <w:r w:rsidR="00D05FC7">
        <w:rPr>
          <w:rFonts w:eastAsia="Calibri"/>
        </w:rPr>
        <w:t>и средним профессиональным</w:t>
      </w:r>
      <w:r w:rsidR="00D05FC7" w:rsidRPr="00435204">
        <w:rPr>
          <w:rFonts w:eastAsia="Calibri"/>
        </w:rPr>
        <w:t xml:space="preserve"> образовани</w:t>
      </w:r>
      <w:r w:rsidR="00D05FC7">
        <w:rPr>
          <w:rFonts w:eastAsia="Calibri"/>
        </w:rPr>
        <w:t>ем</w:t>
      </w:r>
      <w:r w:rsidR="001E3434">
        <w:rPr>
          <w:rFonts w:eastAsia="Calibri"/>
        </w:rPr>
        <w:t>.</w:t>
      </w:r>
      <w:r w:rsidR="00D05FC7" w:rsidRPr="00435204">
        <w:rPr>
          <w:rFonts w:eastAsia="Calibri"/>
        </w:rPr>
        <w:t xml:space="preserve"> В профессиональной структуре отчетливо преобладают работники сферы обслуживания и ЖКХ, а также представители рабочих профессий — квалифицированные рабочие промышленных предприятий, операторы и машинисты. </w:t>
      </w:r>
      <w:r>
        <w:rPr>
          <w:rFonts w:eastAsia="Calibri"/>
        </w:rPr>
        <w:t>Б</w:t>
      </w:r>
      <w:r w:rsidRPr="00435204">
        <w:rPr>
          <w:rFonts w:eastAsia="Calibri"/>
        </w:rPr>
        <w:t>олее чем у половины сверхзанятых в домохозяйствах есть несовершеннолетние дети, в том числе почти у четверти— дети младше семи лет. Одновременно с этим в данной группе заметно меньше лиц пенсионного возраста</w:t>
      </w:r>
      <w:r>
        <w:rPr>
          <w:rFonts w:eastAsia="Calibri"/>
        </w:rPr>
        <w:t>.</w:t>
      </w:r>
    </w:p>
    <w:p w14:paraId="1ACAD5A8" w14:textId="3CDE3B4B" w:rsidR="00FF0CF0" w:rsidRDefault="00FF0CF0" w:rsidP="004E68F7">
      <w:pPr>
        <w:pStyle w:val="1"/>
        <w:rPr>
          <w:rFonts w:eastAsia="Calibri"/>
        </w:rPr>
      </w:pPr>
      <w:r w:rsidRPr="000B4098">
        <w:rPr>
          <w:rFonts w:eastAsia="Calibri"/>
          <w:i/>
          <w:iCs/>
        </w:rPr>
        <w:t>Дистанционная</w:t>
      </w:r>
      <w:r w:rsidRPr="000B4098">
        <w:rPr>
          <w:rFonts w:eastAsia="Calibri"/>
        </w:rPr>
        <w:t xml:space="preserve"> занятость получила максимальное распространение на фоне ограничений, связанных с пандемией коронавируса: в 2020 г., согласно оценкам на данных ОРС Росстата, к дистанционным работникам можно было отнести примерно 1,1 млн чел. (менее 1,7% всех занятых).</w:t>
      </w:r>
      <w:r w:rsidR="00880F25">
        <w:rPr>
          <w:rFonts w:eastAsia="Calibri"/>
        </w:rPr>
        <w:t xml:space="preserve"> </w:t>
      </w:r>
      <w:r w:rsidR="00880F25" w:rsidRPr="000B4098">
        <w:rPr>
          <w:rFonts w:eastAsia="Calibri"/>
        </w:rPr>
        <w:t>В структуре дистанционных работников устойчиво преобладают женщины, жители городов, занятые в возрасте 30-49 лет, специалисты с высшим профессиональным образованием</w:t>
      </w:r>
      <w:r w:rsidR="00880F25">
        <w:rPr>
          <w:rFonts w:eastAsia="Calibri"/>
        </w:rPr>
        <w:t>,</w:t>
      </w:r>
      <w:r w:rsidR="00880F25" w:rsidRPr="000B4098">
        <w:rPr>
          <w:rFonts w:eastAsia="Calibri"/>
        </w:rPr>
        <w:t xml:space="preserve"> </w:t>
      </w:r>
      <w:r w:rsidR="00880F25">
        <w:rPr>
          <w:rFonts w:eastAsia="Calibri"/>
        </w:rPr>
        <w:t>специалисты</w:t>
      </w:r>
      <w:r w:rsidR="00880F25" w:rsidRPr="000B4098">
        <w:rPr>
          <w:rFonts w:eastAsia="Calibri"/>
        </w:rPr>
        <w:t xml:space="preserve"> высшего уровня квалификации.</w:t>
      </w:r>
    </w:p>
    <w:p w14:paraId="5F98EECF" w14:textId="41276834" w:rsidR="001A4571" w:rsidRPr="008700E4" w:rsidRDefault="001A4571" w:rsidP="001A4571">
      <w:pPr>
        <w:pStyle w:val="1"/>
        <w:rPr>
          <w:rFonts w:eastAsia="Calibri"/>
        </w:rPr>
      </w:pPr>
      <w:r w:rsidRPr="001A4571">
        <w:rPr>
          <w:rFonts w:eastAsia="Calibri"/>
        </w:rPr>
        <w:t>В структуре</w:t>
      </w:r>
      <w:r>
        <w:rPr>
          <w:rFonts w:eastAsia="Calibri"/>
          <w:i/>
          <w:iCs/>
        </w:rPr>
        <w:t xml:space="preserve"> п</w:t>
      </w:r>
      <w:r w:rsidRPr="009E7864">
        <w:rPr>
          <w:rFonts w:eastAsia="Calibri"/>
          <w:i/>
          <w:iCs/>
        </w:rPr>
        <w:t>латформенн</w:t>
      </w:r>
      <w:r>
        <w:rPr>
          <w:rFonts w:eastAsia="Calibri"/>
          <w:i/>
          <w:iCs/>
        </w:rPr>
        <w:t>ой</w:t>
      </w:r>
      <w:r w:rsidRPr="009E7864">
        <w:rPr>
          <w:rFonts w:eastAsia="Calibri"/>
          <w:i/>
          <w:iCs/>
        </w:rPr>
        <w:t xml:space="preserve"> занятост</w:t>
      </w:r>
      <w:r>
        <w:rPr>
          <w:rFonts w:eastAsia="Calibri"/>
          <w:i/>
          <w:iCs/>
        </w:rPr>
        <w:t>и</w:t>
      </w:r>
      <w:r w:rsidRPr="009E7864">
        <w:rPr>
          <w:rFonts w:eastAsia="Calibri"/>
        </w:rPr>
        <w:t>, получивш</w:t>
      </w:r>
      <w:r>
        <w:rPr>
          <w:rFonts w:eastAsia="Calibri"/>
        </w:rPr>
        <w:t>ей</w:t>
      </w:r>
      <w:r w:rsidRPr="009E7864">
        <w:rPr>
          <w:rFonts w:eastAsia="Calibri"/>
        </w:rPr>
        <w:t xml:space="preserve"> распространение </w:t>
      </w:r>
      <w:r>
        <w:rPr>
          <w:rFonts w:eastAsia="Calibri"/>
        </w:rPr>
        <w:t xml:space="preserve">с середины 2010-х гг., </w:t>
      </w:r>
      <w:r w:rsidRPr="008700E4">
        <w:rPr>
          <w:rFonts w:eastAsia="Calibri"/>
        </w:rPr>
        <w:t xml:space="preserve">преобладают мужчины и жители городов, работники в возрасте 30-49 лет, специалисты с высшим образованием — его имеет почти половина платформенных работников. Около трети занятых через платформы являются специалистами высшего уровня квалификации, однако одновременно значительная часть работников этой группы относятся к среднему уровню квалификации, сфере обслуживания и ЖКХ. Таким образом, </w:t>
      </w:r>
      <w:r w:rsidRPr="008700E4">
        <w:rPr>
          <w:rFonts w:eastAsia="Calibri"/>
        </w:rPr>
        <w:lastRenderedPageBreak/>
        <w:t>платформенная занятость также характеризуется высокой профессионально-квалификационной неоднородностью.</w:t>
      </w:r>
      <w:r>
        <w:rPr>
          <w:rFonts w:eastAsia="Calibri"/>
        </w:rPr>
        <w:t xml:space="preserve"> </w:t>
      </w:r>
      <w:r w:rsidRPr="008700E4">
        <w:rPr>
          <w:rFonts w:eastAsia="Calibri"/>
        </w:rPr>
        <w:t>По итогам 2022 г. численность платформенных работников составила 3,5 млн чел., что соответствовало 4,9% всех занятых; в 2023 г. квартальные данные показывают сокращение объема этого сегмента занятости.</w:t>
      </w:r>
    </w:p>
    <w:p w14:paraId="59547517" w14:textId="58070722" w:rsidR="001A4571" w:rsidRDefault="001A4571" w:rsidP="001A4571">
      <w:pPr>
        <w:pStyle w:val="1"/>
        <w:rPr>
          <w:rFonts w:eastAsia="Calibri"/>
        </w:rPr>
      </w:pPr>
      <w:r w:rsidRPr="00157E9D">
        <w:rPr>
          <w:rFonts w:eastAsia="Calibri"/>
        </w:rPr>
        <w:t>Основные мотивы включения в платформенную занятость связаны с ее гибкостью, возможностью самостоятельно определять нагрузку и режим работы (сохранять свободу в выборе графика и интенсивности труда). Кроме этого, платформенная занятость для части населения становится инструментом реализации предпринимательской инициативы, а также — способом включения в рынок труда при ограниченном доступе к «классической» занятости по найму. В частности, это позволяет обеспечивать частичную занятость и дополнительных доход женщинам, воспитывающим маленьких детей, лицам предпенсионных и пенсионных возрастов, лицам с ограничениями в здоровье и временно безработным — потерявшим занятость в связи с внешними экономическими шоками.</w:t>
      </w:r>
    </w:p>
    <w:p w14:paraId="207CAA24" w14:textId="17EF98E2" w:rsidR="007F0771" w:rsidRDefault="007F0771" w:rsidP="004E68F7">
      <w:pPr>
        <w:pStyle w:val="1"/>
        <w:rPr>
          <w:rFonts w:eastAsia="Calibri"/>
        </w:rPr>
      </w:pPr>
      <w:r>
        <w:rPr>
          <w:rFonts w:eastAsia="Calibri"/>
        </w:rPr>
        <w:t>Р</w:t>
      </w:r>
      <w:r w:rsidRPr="00CA1CE2">
        <w:rPr>
          <w:rFonts w:eastAsia="Calibri"/>
        </w:rPr>
        <w:t>аботник</w:t>
      </w:r>
      <w:r>
        <w:rPr>
          <w:rFonts w:eastAsia="Calibri"/>
        </w:rPr>
        <w:t>и, занятые на нестандартных условиях</w:t>
      </w:r>
      <w:r w:rsidRPr="00CA1CE2">
        <w:rPr>
          <w:rFonts w:eastAsia="Calibri"/>
        </w:rPr>
        <w:t xml:space="preserve">, характеризуются разным уровнем оплаты труда, а также различной динамикой этого показателя в период пандемии коронавируса и экономических изменений 2022-2023 гг. </w:t>
      </w:r>
      <w:r w:rsidRPr="00CA1CE2">
        <w:t xml:space="preserve">Так, как показал анализ почасовых заработных плат, к работникам с относительно невысоким уровнем оплаты труда относятся и самозанятые, которые, при контроле на базовые социально-демографические характеристики, получают меньше остальных работающих как в абсолютном, так и в относительном выражении. </w:t>
      </w:r>
      <w:r w:rsidRPr="00CA1CE2">
        <w:rPr>
          <w:rFonts w:eastAsia="Calibri"/>
        </w:rPr>
        <w:t>Час труда у работников с неполной занятостью в среднем стоит дороже, чем у многих других категорий занятых, однако уровень их среднемесячных заработных оказывается значимо ниже медианы, рассчитанной с учетом типа поселения, в котором проживают работники. Час труда работников со сверхзанятостью, как показывают полученные оценки, оказывается существенно недооценен: медианный показатель средней почасовой оплаты труда в данной группе один из самых низких — в 2021 г. на 16,2% ниже, чем у работников со стандартной занятостью, и на 14,3% ниже, чем у работающих в целом на аналогичных профессиональных позициях.</w:t>
      </w:r>
    </w:p>
    <w:p w14:paraId="176C5C49" w14:textId="186EED83" w:rsidR="008F745A" w:rsidRPr="00BD35AE" w:rsidRDefault="008F745A" w:rsidP="008F745A">
      <w:pPr>
        <w:pStyle w:val="1"/>
      </w:pPr>
      <w:r>
        <w:t>Р</w:t>
      </w:r>
      <w:r w:rsidRPr="00BD35AE">
        <w:t>азрыв между средней оплатой труда занятых формально и неформально постепенно сокращается. Если в 2019 г. соотношение средней оплаты труда неформальных сотрудников к заработной плате формально занятых составляло 74%, то на фоне пандемии оно увеличилось до 85%, а затем сохранилось на этом уровне после снятия основных ограничений в 2021 г. (84%) и возросло до 87% в 2022 г. Более высокие доходы наблюдаются у работников, комбинирующие формальную и неформальную занятость.</w:t>
      </w:r>
    </w:p>
    <w:p w14:paraId="7481176B" w14:textId="331D0C1A" w:rsidR="008F745A" w:rsidRDefault="008F745A" w:rsidP="008F745A">
      <w:pPr>
        <w:pStyle w:val="1"/>
      </w:pPr>
      <w:r>
        <w:lastRenderedPageBreak/>
        <w:t>Эта закономерность, проявившаяся на фоне экономической нестабильности последних лет, находит отражение и при анализе взаимосвязи неформальной занятости и бедности. Так, регрессионное моделирование на данных РМЭЗ НИУ ВШЭ показало, что в 2020 г. включение работников в неформальную занятость было связана с более низкими шансами попадания в число бедных: на фоне связанных с пандемией изменений на рынке труда (локдаунов и закрытий отдельных предприятий, прежде всего в сфере услуг) она стала инструментом повышения доходов и снижения риска бедности. При этом в 2019 и 2021 гг. коэффициент при переменной, характеризующей статус занятости, при моделировании рисков монетарной бедности оказывается статистически незначим: вне пандемийных ограничений влияние выталкивающих в неформальный сектор стимулов проявляется слабее. В 2022 г., после начала СВО и введения внешних экономических санкций, ситуация снова изменилась: риски монетарной бедности для респондентов, частично включенных в неформальную занятость, оказались ниже по сравнению с контрольной группой — занятыми формально. На основе этого можно сделать вывод о том, что неформальные подработки (в том числе в платформенном сегменте экономики) становятся инструментом повышения доходов населения в периоды экономической нестабильности.</w:t>
      </w:r>
    </w:p>
    <w:p w14:paraId="4A1B71BF" w14:textId="427220D5" w:rsidR="00C90EB1" w:rsidRPr="0019532C" w:rsidRDefault="00C90EB1" w:rsidP="008F745A">
      <w:pPr>
        <w:pStyle w:val="1"/>
        <w:rPr>
          <w:rFonts w:eastAsia="Calibri"/>
        </w:rPr>
      </w:pPr>
      <w:r>
        <w:rPr>
          <w:iCs/>
        </w:rPr>
        <w:t>В</w:t>
      </w:r>
      <w:r w:rsidRPr="000C65E5">
        <w:rPr>
          <w:iCs/>
        </w:rPr>
        <w:t>ключение в неформальную занятость может являться результатом осознанного поведения</w:t>
      </w:r>
      <w:r>
        <w:rPr>
          <w:iCs/>
        </w:rPr>
        <w:t xml:space="preserve"> работника, но чаще происходит по инициативе работодателя: выбор занятых определяется ландшафтом доступных в месте их проживания</w:t>
      </w:r>
      <w:r w:rsidRPr="00E741A0">
        <w:rPr>
          <w:iCs/>
        </w:rPr>
        <w:t xml:space="preserve"> рабочих мест</w:t>
      </w:r>
      <w:r>
        <w:rPr>
          <w:iCs/>
        </w:rPr>
        <w:t>, подходящих по квалификационным требованиям и графику работы</w:t>
      </w:r>
      <w:r w:rsidRPr="00E741A0">
        <w:rPr>
          <w:iCs/>
        </w:rPr>
        <w:t xml:space="preserve">. </w:t>
      </w:r>
      <w:r>
        <w:rPr>
          <w:iCs/>
        </w:rPr>
        <w:t>Д</w:t>
      </w:r>
      <w:r w:rsidRPr="00E741A0">
        <w:rPr>
          <w:iCs/>
        </w:rPr>
        <w:t>аже если возможность перехода на формальный контракт, с точки зрения</w:t>
      </w:r>
      <w:r>
        <w:rPr>
          <w:iCs/>
        </w:rPr>
        <w:t xml:space="preserve"> работников</w:t>
      </w:r>
      <w:r w:rsidRPr="00E741A0">
        <w:rPr>
          <w:iCs/>
        </w:rPr>
        <w:t xml:space="preserve">, существует, сдерживающим фактором оказывается </w:t>
      </w:r>
      <w:r>
        <w:rPr>
          <w:iCs/>
        </w:rPr>
        <w:t>ожидаемое снижение дохода вследствие роста налоговой нагрузки на работника и работодателя; этот же аргумент является ключевым и при осознанном поиске работы в неформальном секторе экономики. При этом молодые работники, занятые неформально, по сравнению с более старшими увереннее декларируют намерение перейти в формальный сектор после завершения образования, а неформальную занятость рассматривают только как временный выбор, связанный с невозможностью работать на полную ставку с регулярным графиком либо занятостью вне сферы профессиональных интересов (такой опыт нет желания отражать в трудовой биографии).</w:t>
      </w:r>
    </w:p>
    <w:p w14:paraId="475B3243" w14:textId="77777777" w:rsidR="0070009F" w:rsidRPr="0070009F" w:rsidRDefault="0070009F" w:rsidP="0070009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Степень внедрения, рекомендации по внедрению или итоги внедрения результатов (заполняется при возможности практического использования полученных результатов)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1668FED" w14:textId="4C088024" w:rsidR="002F249A" w:rsidRPr="00A3108F" w:rsidRDefault="009247BA" w:rsidP="00A310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09F">
        <w:rPr>
          <w:rFonts w:ascii="Times New Roman" w:hAnsi="Times New Roman" w:cs="Times New Roman"/>
          <w:sz w:val="24"/>
          <w:szCs w:val="24"/>
        </w:rPr>
        <w:t xml:space="preserve">Проект научно-методического обеспечения выполнен в интересах Администрации Президента РФ. </w:t>
      </w:r>
      <w:r w:rsidR="0008333D" w:rsidRPr="0008333D">
        <w:rPr>
          <w:rFonts w:ascii="Times New Roman" w:hAnsi="Times New Roman" w:cs="Times New Roman"/>
          <w:sz w:val="24"/>
          <w:szCs w:val="24"/>
        </w:rPr>
        <w:t xml:space="preserve">Результаты исследования представлены на XI Петербургском </w:t>
      </w:r>
      <w:r w:rsidR="0008333D" w:rsidRPr="0008333D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международном юридическом форуме, </w:t>
      </w:r>
      <w:r w:rsidR="007F412F" w:rsidRPr="007F412F">
        <w:rPr>
          <w:rFonts w:ascii="Times New Roman" w:hAnsi="Times New Roman" w:cs="Times New Roman"/>
          <w:sz w:val="24"/>
          <w:szCs w:val="24"/>
        </w:rPr>
        <w:t>ежегодной Всероссийской неделе охраны труда (ВНОТ-2023)</w:t>
      </w:r>
      <w:r w:rsidR="007F412F">
        <w:rPr>
          <w:rFonts w:ascii="Times New Roman" w:hAnsi="Times New Roman" w:cs="Times New Roman"/>
          <w:sz w:val="24"/>
          <w:szCs w:val="24"/>
        </w:rPr>
        <w:t xml:space="preserve">, </w:t>
      </w:r>
      <w:r w:rsidR="0008333D" w:rsidRPr="0008333D">
        <w:rPr>
          <w:rFonts w:ascii="Times New Roman" w:hAnsi="Times New Roman" w:cs="Times New Roman"/>
          <w:sz w:val="24"/>
          <w:szCs w:val="24"/>
        </w:rPr>
        <w:t>а также использованы для подготовки доклада Государственного Совета РФ по вопросам занятости</w:t>
      </w:r>
      <w:r w:rsidR="0008333D">
        <w:rPr>
          <w:rFonts w:ascii="Times New Roman" w:hAnsi="Times New Roman" w:cs="Times New Roman"/>
          <w:sz w:val="24"/>
          <w:szCs w:val="24"/>
        </w:rPr>
        <w:t xml:space="preserve">; в дальнейшем полученные наработки </w:t>
      </w:r>
      <w:r w:rsidR="0008333D" w:rsidRPr="0070009F">
        <w:rPr>
          <w:rFonts w:ascii="Times New Roman" w:hAnsi="Times New Roman" w:cs="Times New Roman"/>
          <w:sz w:val="24"/>
          <w:szCs w:val="24"/>
        </w:rPr>
        <w:t xml:space="preserve">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</w:t>
      </w:r>
      <w:r w:rsidR="0008333D">
        <w:rPr>
          <w:rFonts w:ascii="Times New Roman" w:hAnsi="Times New Roman" w:cs="Times New Roman"/>
          <w:sz w:val="24"/>
          <w:szCs w:val="24"/>
        </w:rPr>
        <w:t>регулирования рынка труда</w:t>
      </w:r>
      <w:r w:rsidR="0008333D" w:rsidRPr="0008333D">
        <w:rPr>
          <w:rFonts w:ascii="Times New Roman" w:hAnsi="Times New Roman" w:cs="Times New Roman"/>
          <w:sz w:val="24"/>
          <w:szCs w:val="24"/>
        </w:rPr>
        <w:t>.</w:t>
      </w:r>
    </w:p>
    <w:sectPr w:rsidR="002F249A" w:rsidRPr="00A3108F" w:rsidSect="00AC182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B508A" w14:textId="77777777" w:rsidR="00B369B1" w:rsidRDefault="00B369B1" w:rsidP="00F73371">
      <w:pPr>
        <w:spacing w:after="0" w:line="240" w:lineRule="auto"/>
      </w:pPr>
      <w:r>
        <w:separator/>
      </w:r>
    </w:p>
  </w:endnote>
  <w:endnote w:type="continuationSeparator" w:id="0">
    <w:p w14:paraId="5905E037" w14:textId="77777777" w:rsidR="00B369B1" w:rsidRDefault="00B369B1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DA12D" w14:textId="77777777" w:rsidR="00B369B1" w:rsidRDefault="00B369B1" w:rsidP="00F73371">
      <w:pPr>
        <w:spacing w:after="0" w:line="240" w:lineRule="auto"/>
      </w:pPr>
      <w:r>
        <w:separator/>
      </w:r>
    </w:p>
  </w:footnote>
  <w:footnote w:type="continuationSeparator" w:id="0">
    <w:p w14:paraId="5B571E79" w14:textId="77777777" w:rsidR="00B369B1" w:rsidRDefault="00B369B1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17989" w14:textId="790040E0" w:rsidR="00690D6E" w:rsidRPr="00F73371" w:rsidRDefault="00690D6E" w:rsidP="00690D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32897"/>
    <w:rsid w:val="00050241"/>
    <w:rsid w:val="0007475E"/>
    <w:rsid w:val="0008333D"/>
    <w:rsid w:val="0009130C"/>
    <w:rsid w:val="000B2558"/>
    <w:rsid w:val="000B6526"/>
    <w:rsid w:val="000C652D"/>
    <w:rsid w:val="000D4827"/>
    <w:rsid w:val="000E0E6F"/>
    <w:rsid w:val="00117A99"/>
    <w:rsid w:val="001419FD"/>
    <w:rsid w:val="001451C0"/>
    <w:rsid w:val="00195123"/>
    <w:rsid w:val="001A3424"/>
    <w:rsid w:val="001A39CE"/>
    <w:rsid w:val="001A4571"/>
    <w:rsid w:val="001B4A4C"/>
    <w:rsid w:val="001C50C1"/>
    <w:rsid w:val="001D0551"/>
    <w:rsid w:val="001E1371"/>
    <w:rsid w:val="001E3434"/>
    <w:rsid w:val="001F6AD9"/>
    <w:rsid w:val="00206A98"/>
    <w:rsid w:val="00206EEE"/>
    <w:rsid w:val="002312FE"/>
    <w:rsid w:val="0024637B"/>
    <w:rsid w:val="002519B4"/>
    <w:rsid w:val="00274360"/>
    <w:rsid w:val="00297FF4"/>
    <w:rsid w:val="002A3449"/>
    <w:rsid w:val="002A61EB"/>
    <w:rsid w:val="002B7C90"/>
    <w:rsid w:val="002C2057"/>
    <w:rsid w:val="002C57CA"/>
    <w:rsid w:val="002D642C"/>
    <w:rsid w:val="002E4D71"/>
    <w:rsid w:val="002F249A"/>
    <w:rsid w:val="002F5482"/>
    <w:rsid w:val="003108DE"/>
    <w:rsid w:val="003263E3"/>
    <w:rsid w:val="0034487C"/>
    <w:rsid w:val="00391A85"/>
    <w:rsid w:val="003A3CDE"/>
    <w:rsid w:val="003C6100"/>
    <w:rsid w:val="003D01E2"/>
    <w:rsid w:val="003D458B"/>
    <w:rsid w:val="003F6B68"/>
    <w:rsid w:val="00401B84"/>
    <w:rsid w:val="00402FCC"/>
    <w:rsid w:val="00417264"/>
    <w:rsid w:val="00420D30"/>
    <w:rsid w:val="00423D2C"/>
    <w:rsid w:val="00462462"/>
    <w:rsid w:val="00473316"/>
    <w:rsid w:val="00473D96"/>
    <w:rsid w:val="00486757"/>
    <w:rsid w:val="004874C2"/>
    <w:rsid w:val="0049050A"/>
    <w:rsid w:val="0049064B"/>
    <w:rsid w:val="004A3D35"/>
    <w:rsid w:val="004C10E0"/>
    <w:rsid w:val="004E5805"/>
    <w:rsid w:val="004E68F7"/>
    <w:rsid w:val="00504B0C"/>
    <w:rsid w:val="0050761F"/>
    <w:rsid w:val="00523D5C"/>
    <w:rsid w:val="00525FE8"/>
    <w:rsid w:val="00546CBA"/>
    <w:rsid w:val="00575DFD"/>
    <w:rsid w:val="00576728"/>
    <w:rsid w:val="00584E07"/>
    <w:rsid w:val="005A64BB"/>
    <w:rsid w:val="005B1039"/>
    <w:rsid w:val="005E03D3"/>
    <w:rsid w:val="005E38C8"/>
    <w:rsid w:val="00621F99"/>
    <w:rsid w:val="0064503F"/>
    <w:rsid w:val="00674699"/>
    <w:rsid w:val="00682A1E"/>
    <w:rsid w:val="00690D6E"/>
    <w:rsid w:val="006C04E5"/>
    <w:rsid w:val="006C6DDB"/>
    <w:rsid w:val="006D600E"/>
    <w:rsid w:val="006E45F8"/>
    <w:rsid w:val="0070009F"/>
    <w:rsid w:val="00700BE0"/>
    <w:rsid w:val="00706C0F"/>
    <w:rsid w:val="00713E1A"/>
    <w:rsid w:val="0073293A"/>
    <w:rsid w:val="00740DCA"/>
    <w:rsid w:val="00741797"/>
    <w:rsid w:val="007610B2"/>
    <w:rsid w:val="007643AD"/>
    <w:rsid w:val="007829E3"/>
    <w:rsid w:val="007865B4"/>
    <w:rsid w:val="007875E0"/>
    <w:rsid w:val="007A0BF0"/>
    <w:rsid w:val="007B15F2"/>
    <w:rsid w:val="007B5429"/>
    <w:rsid w:val="007D72E6"/>
    <w:rsid w:val="007F0771"/>
    <w:rsid w:val="007F412F"/>
    <w:rsid w:val="007F671D"/>
    <w:rsid w:val="0080536C"/>
    <w:rsid w:val="008272AB"/>
    <w:rsid w:val="00853873"/>
    <w:rsid w:val="00864A1B"/>
    <w:rsid w:val="00880F25"/>
    <w:rsid w:val="008B0627"/>
    <w:rsid w:val="008E0A9C"/>
    <w:rsid w:val="008E4E3E"/>
    <w:rsid w:val="008F67E4"/>
    <w:rsid w:val="008F708D"/>
    <w:rsid w:val="008F745A"/>
    <w:rsid w:val="009070CF"/>
    <w:rsid w:val="009247BA"/>
    <w:rsid w:val="009251D4"/>
    <w:rsid w:val="00931E66"/>
    <w:rsid w:val="0094377E"/>
    <w:rsid w:val="00981871"/>
    <w:rsid w:val="00986CB3"/>
    <w:rsid w:val="009B2092"/>
    <w:rsid w:val="009C037C"/>
    <w:rsid w:val="009C4C78"/>
    <w:rsid w:val="009D212D"/>
    <w:rsid w:val="00A20295"/>
    <w:rsid w:val="00A3108F"/>
    <w:rsid w:val="00A43DCE"/>
    <w:rsid w:val="00A57EE7"/>
    <w:rsid w:val="00A615F9"/>
    <w:rsid w:val="00AB3C8F"/>
    <w:rsid w:val="00AC182B"/>
    <w:rsid w:val="00AD3C17"/>
    <w:rsid w:val="00AF3C31"/>
    <w:rsid w:val="00B2448B"/>
    <w:rsid w:val="00B369B1"/>
    <w:rsid w:val="00B429D9"/>
    <w:rsid w:val="00B55419"/>
    <w:rsid w:val="00B60345"/>
    <w:rsid w:val="00BA5CCC"/>
    <w:rsid w:val="00BA7C65"/>
    <w:rsid w:val="00BB745B"/>
    <w:rsid w:val="00BC6C1C"/>
    <w:rsid w:val="00BD4C18"/>
    <w:rsid w:val="00C11DAC"/>
    <w:rsid w:val="00C70B82"/>
    <w:rsid w:val="00C776F7"/>
    <w:rsid w:val="00C8241B"/>
    <w:rsid w:val="00C90EB1"/>
    <w:rsid w:val="00C93A04"/>
    <w:rsid w:val="00CA4A64"/>
    <w:rsid w:val="00CC3BC0"/>
    <w:rsid w:val="00CC6F60"/>
    <w:rsid w:val="00CD5C69"/>
    <w:rsid w:val="00CF219D"/>
    <w:rsid w:val="00D030EC"/>
    <w:rsid w:val="00D05FC7"/>
    <w:rsid w:val="00D14E44"/>
    <w:rsid w:val="00D24A67"/>
    <w:rsid w:val="00D54342"/>
    <w:rsid w:val="00D55C5C"/>
    <w:rsid w:val="00D56BF9"/>
    <w:rsid w:val="00D63B55"/>
    <w:rsid w:val="00D91E1B"/>
    <w:rsid w:val="00D97EB0"/>
    <w:rsid w:val="00DA7374"/>
    <w:rsid w:val="00DE1428"/>
    <w:rsid w:val="00DE46C7"/>
    <w:rsid w:val="00E20BC3"/>
    <w:rsid w:val="00E212E7"/>
    <w:rsid w:val="00E4331A"/>
    <w:rsid w:val="00E50A5F"/>
    <w:rsid w:val="00E72A7A"/>
    <w:rsid w:val="00E825AB"/>
    <w:rsid w:val="00E970BE"/>
    <w:rsid w:val="00EA6597"/>
    <w:rsid w:val="00EB00DD"/>
    <w:rsid w:val="00EB5630"/>
    <w:rsid w:val="00EC23F4"/>
    <w:rsid w:val="00EF49E9"/>
    <w:rsid w:val="00F067B9"/>
    <w:rsid w:val="00F226B0"/>
    <w:rsid w:val="00F22BF1"/>
    <w:rsid w:val="00F403E6"/>
    <w:rsid w:val="00F6771B"/>
    <w:rsid w:val="00F73371"/>
    <w:rsid w:val="00F7386E"/>
    <w:rsid w:val="00F877ED"/>
    <w:rsid w:val="00FA3DD8"/>
    <w:rsid w:val="00FC537F"/>
    <w:rsid w:val="00FD6B63"/>
    <w:rsid w:val="00FE2262"/>
    <w:rsid w:val="00FE2904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8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annotation reference"/>
    <w:basedOn w:val="a0"/>
    <w:uiPriority w:val="99"/>
    <w:semiHidden/>
    <w:unhideWhenUsed/>
    <w:rsid w:val="000833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333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33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33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333D"/>
    <w:rPr>
      <w:b/>
      <w:bCs/>
      <w:sz w:val="20"/>
      <w:szCs w:val="20"/>
    </w:rPr>
  </w:style>
  <w:style w:type="paragraph" w:customStyle="1" w:styleId="1">
    <w:name w:val="1. Текст"/>
    <w:basedOn w:val="a"/>
    <w:qFormat/>
    <w:rsid w:val="004E68F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F74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c">
    <w:name w:val="annotation reference"/>
    <w:basedOn w:val="a0"/>
    <w:uiPriority w:val="99"/>
    <w:semiHidden/>
    <w:unhideWhenUsed/>
    <w:rsid w:val="000833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333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33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33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333D"/>
    <w:rPr>
      <w:b/>
      <w:bCs/>
      <w:sz w:val="20"/>
      <w:szCs w:val="20"/>
    </w:rPr>
  </w:style>
  <w:style w:type="paragraph" w:customStyle="1" w:styleId="1">
    <w:name w:val="1. Текст"/>
    <w:basedOn w:val="a"/>
    <w:qFormat/>
    <w:rsid w:val="004E68F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F7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2</cp:revision>
  <cp:lastPrinted>2014-12-26T09:59:00Z</cp:lastPrinted>
  <dcterms:created xsi:type="dcterms:W3CDTF">2024-02-19T07:26:00Z</dcterms:created>
  <dcterms:modified xsi:type="dcterms:W3CDTF">2024-02-19T07:26:00Z</dcterms:modified>
</cp:coreProperties>
</file>