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B1B0" w14:textId="77777777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6"/>
          <w:szCs w:val="26"/>
        </w:rPr>
      </w:pPr>
      <w:bookmarkStart w:id="0" w:name="_GoBack"/>
      <w:bookmarkEnd w:id="0"/>
      <w:r w:rsidRPr="000B6526">
        <w:rPr>
          <w:rFonts w:ascii="Times New Roman" w:hAnsi="Times New Roman"/>
          <w:sz w:val="26"/>
          <w:szCs w:val="26"/>
        </w:rPr>
        <w:t>Аннотация</w:t>
      </w:r>
    </w:p>
    <w:p w14:paraId="6E2F990E" w14:textId="4742ABF1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ТЗ-</w:t>
      </w:r>
      <w:r w:rsidR="009C037C" w:rsidRPr="000B6526">
        <w:rPr>
          <w:rFonts w:ascii="Times New Roman" w:hAnsi="Times New Roman"/>
          <w:sz w:val="26"/>
          <w:szCs w:val="26"/>
        </w:rPr>
        <w:t>185</w:t>
      </w:r>
    </w:p>
    <w:p w14:paraId="330FB269" w14:textId="77777777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7C3C3797" w14:textId="2867C30A" w:rsidR="00E72A7A" w:rsidRPr="000B6526" w:rsidRDefault="002F249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Тема: «</w:t>
      </w:r>
      <w:r w:rsidR="009C037C" w:rsidRPr="000B6526">
        <w:rPr>
          <w:rFonts w:ascii="Times New Roman" w:hAnsi="Times New Roman"/>
          <w:sz w:val="24"/>
          <w:szCs w:val="24"/>
        </w:rPr>
        <w:t>Оценка эффектов влияния мер демографической политики на репродуктивные намерения и рождаемость и разработка предложений по повышению их результативности</w:t>
      </w:r>
      <w:r w:rsidRPr="000B6526">
        <w:rPr>
          <w:rFonts w:ascii="Times New Roman" w:hAnsi="Times New Roman"/>
          <w:sz w:val="24"/>
          <w:szCs w:val="24"/>
        </w:rPr>
        <w:t>»</w:t>
      </w:r>
    </w:p>
    <w:p w14:paraId="4250F802" w14:textId="77777777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Руководители</w:t>
      </w:r>
      <w:r w:rsidR="001A39CE" w:rsidRPr="000B6526">
        <w:rPr>
          <w:rFonts w:ascii="Times New Roman" w:hAnsi="Times New Roman"/>
          <w:sz w:val="24"/>
          <w:szCs w:val="24"/>
        </w:rPr>
        <w:t xml:space="preserve">: </w:t>
      </w:r>
    </w:p>
    <w:p w14:paraId="76D30039" w14:textId="60B2B184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О.В. Синявская, канд. экон. наук, заместитель директора Института социальной политики,</w:t>
      </w:r>
    </w:p>
    <w:p w14:paraId="43F5C9D0" w14:textId="77777777" w:rsidR="009C037C" w:rsidRPr="000B6526" w:rsidRDefault="009C037C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 xml:space="preserve">М.Б. Денисенко, канд. экон. наук, директор Института демографии имени А.Г. Вишневского </w:t>
      </w:r>
    </w:p>
    <w:p w14:paraId="46958221" w14:textId="119489B8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0B6526">
        <w:rPr>
          <w:rFonts w:ascii="Times New Roman" w:hAnsi="Times New Roman"/>
          <w:sz w:val="24"/>
          <w:szCs w:val="24"/>
        </w:rPr>
        <w:t xml:space="preserve"> </w:t>
      </w:r>
      <w:r w:rsidR="009C037C" w:rsidRPr="000B6526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70AE048D" w14:textId="77777777" w:rsidR="00D91E1B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EF189E2" w14:textId="0061F430" w:rsidR="00D91E1B" w:rsidRPr="000B6526" w:rsidRDefault="00D91E1B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Цель работы:</w:t>
      </w:r>
      <w:r w:rsidR="00576728" w:rsidRPr="000B6526">
        <w:rPr>
          <w:sz w:val="24"/>
          <w:szCs w:val="24"/>
        </w:rPr>
        <w:t xml:space="preserve"> </w:t>
      </w:r>
      <w:r w:rsidR="009C037C" w:rsidRPr="000B6526">
        <w:rPr>
          <w:sz w:val="24"/>
          <w:szCs w:val="24"/>
        </w:rPr>
        <w:t>оценить эффекты влияния мер демографической политики на репродуктивные намерения и рождаемость и выработать предложения по повышению их результативности.</w:t>
      </w:r>
    </w:p>
    <w:p w14:paraId="73439C42" w14:textId="79466DD4" w:rsidR="00931E66" w:rsidRPr="000B6526" w:rsidRDefault="009C037C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Используемые методы:</w:t>
      </w:r>
      <w:r w:rsidRPr="000B6526">
        <w:rPr>
          <w:sz w:val="24"/>
          <w:szCs w:val="24"/>
        </w:rPr>
        <w:t xml:space="preserve"> (1) методы кабинетного исследования отечественных и зарубежных научных и экспертных публикаций, (2) методы описательного и многомерного статистического анализа, (3) </w:t>
      </w:r>
      <w:r w:rsidR="00864A1B">
        <w:rPr>
          <w:sz w:val="24"/>
          <w:szCs w:val="24"/>
        </w:rPr>
        <w:t xml:space="preserve">методы </w:t>
      </w:r>
      <w:r w:rsidRPr="000B6526">
        <w:rPr>
          <w:sz w:val="24"/>
          <w:szCs w:val="24"/>
        </w:rPr>
        <w:t xml:space="preserve">анализа качественных социологических данных. </w:t>
      </w:r>
    </w:p>
    <w:p w14:paraId="5F56A935" w14:textId="4E183698" w:rsidR="009C037C" w:rsidRPr="000B6526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Эмпирическ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ая</w:t>
      </w:r>
      <w:r w:rsidRPr="0070009F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</w:t>
      </w:r>
      <w:r w:rsidRPr="0070009F">
        <w:rPr>
          <w:rFonts w:ascii="Times New Roman" w:hAnsi="Times New Roman" w:cs="Times New Roman"/>
          <w:b/>
          <w:sz w:val="24"/>
          <w:szCs w:val="24"/>
        </w:rPr>
        <w:t>:</w:t>
      </w:r>
      <w:r w:rsidR="00576728" w:rsidRPr="000B6526">
        <w:rPr>
          <w:rFonts w:ascii="Times New Roman" w:hAnsi="Times New Roman" w:cs="Times New Roman"/>
          <w:sz w:val="24"/>
          <w:szCs w:val="24"/>
        </w:rPr>
        <w:t xml:space="preserve"> </w:t>
      </w:r>
      <w:r w:rsidR="009C037C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трех волн Выборочного наблюдения репродуктивных планов населения Росстата (2012, 2017, 2022 гг.), материалы выборочного опроса населения России по вопросам семейного и репродуктивного поведения НИУ ВШЭ (2023 г.) и качественного социологического исследования, проведенного методом фокус-групповых дискуссий (2023 г.).</w:t>
      </w:r>
    </w:p>
    <w:p w14:paraId="02456CDB" w14:textId="0E36F53E" w:rsidR="009C037C" w:rsidRPr="0070009F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EF2AC5" w14:textId="1409B2B6" w:rsidR="00B2448B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 анализ </w:t>
      </w:r>
      <w:r w:rsidR="00440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34487C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исследований</w:t>
      </w:r>
      <w:r w:rsidR="0034487C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зарубежные и отечественные работы преимущественно 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обнаруживают краткосрочные эффекты от введения новых или усиления действующих мер семейно-демографической политики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проявляются во временном повышении календарных показателей рождаемости. Такой рост обеспечивается сдвигами в календаре рождений и,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существующим оценкам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основном, не приводит к увеличению итоговых пок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азателей в реальных поколениях.</w:t>
      </w:r>
    </w:p>
    <w:p w14:paraId="4D407651" w14:textId="40BF1D5B" w:rsidR="002F5482" w:rsidRPr="000B6526" w:rsidRDefault="004408F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оциально-демографически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большинстве развитых и развивающихс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стран в современных условиях, 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поддержку рождаемости и создание условий для реализации существующих у населения 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репродуктивных установок. 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аксимальные результаты в этом смысле может обеспечивать соответствующее разнообразие и непротиворечивость системы мер, а также гармоничное сочетание инвестиционных и поддерживающих мер, адресованных родителям и семьям с детьми. При этом в условиях </w:t>
      </w:r>
      <w:proofErr w:type="spellStart"/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трудодефицитной</w:t>
      </w:r>
      <w:proofErr w:type="spellEnd"/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заинтересованной в максимальном вовлечении человеческого капитала в производство и его эффективном использовании, акцент должен быть перемещен на меры инвестиционного характера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создание условий для совмещения семейных обязанностей с занятостью, снижение альтернативных издержек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через пропорциональную компенсацию доходных потерь на период отпусков по уходу за ребенком, создание стимулов к возврату на рынок труда и инфраструктурных возможностей для этого. </w:t>
      </w:r>
    </w:p>
    <w:p w14:paraId="7BA4DCC0" w14:textId="0A5CD076" w:rsidR="00B2448B" w:rsidRPr="000B6526" w:rsidRDefault="00A05776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по данным Росстата показывают снижение с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ожидаемо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однако разница между ними уменьшается, особенно в более молодых поколениях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может свидетельствовать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восприяти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9050A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жизни с точки зрения реализации потребности в детях.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олее низкие показатели репродуктивных намерений имеют </w:t>
      </w:r>
      <w:r w:rsidR="003F6B68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молодые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B68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респонденты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как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выросшие в семьях с отн</w:t>
      </w:r>
      <w:r w:rsidR="003F6B68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осительно большим числом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3F6B68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ориентированы на большее число детей. </w:t>
      </w:r>
    </w:p>
    <w:p w14:paraId="3E1CA0C1" w14:textId="75EDA90F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обследования к обследованию (2012, 2017, 2022 гг.) увеличивается доля </w:t>
      </w:r>
      <w:r w:rsidR="006D600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отметивших то или иное влияние мер государственной поддержки семей с детьми на принятие решения о рождении ребенка: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очти четверть респондентов в 2022 г. отметили, что меры помогли тому, что появился ребенок, рождение которого откладывали. Среди мер поддержки семей наиболее высоко оценивается значимость влиян</w:t>
      </w:r>
      <w:r w:rsidR="006D600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на репродуктивное поведение 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материнского (семейного) капитала.</w:t>
      </w:r>
    </w:p>
    <w:p w14:paraId="6B4FDA69" w14:textId="5058690E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отношение к действующим мерам демографической политики демонстрируют и результаты специального выборочного обследования населения, проведенного НИУ ВШЭ в 2023 г. Несмотря на отсутствие выраженной дифференциации в оценках, большую поддержку получают меры с широким охватом (частично оплачиваемый отпуск по уходу за ребенком до достижения им возраста полутора лет для работающих женщин, МСК), меньшую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многодетные семьи. Более оптимистичны в оценках женщины</w:t>
      </w:r>
      <w:r w:rsidR="00B2448B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бездетные респонденты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7AE73A" w14:textId="5E1AC1C7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возможных новых мер со стороны населения в целом ниже, чем уже действующих, 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оптимистично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респонденты оценивают 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единовременного пособия при рождении ребенка 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государственного субсидирования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продленного дня в школе, сдержанн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из средств материнского капитала услуг государственных нянь до одного года и обучения родителей. </w:t>
      </w:r>
      <w:r w:rsidR="00741797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</w:t>
      </w:r>
      <w:r w:rsidR="00741797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желаемого размера материнского капитала, который мог бы повлиять на рождаемость, значимо более высокие ожидания демонстрируют жители городов-миллионеров, лица с одним-двумя детьми и с детьми, рожденными с начала СВО.</w:t>
      </w:r>
    </w:p>
    <w:p w14:paraId="13058A4B" w14:textId="15FDEEF8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анализ данных количественных и качественных исследований показал, что существующие меры семейно-демографической поддержки населения воспринимаются прежде всего как а) обязательства государства по обеспечению благополучия граждан и особенно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воспитывающих детей; б) инструменты поддержки семей с дефицитом доходов или собственных ресурсов, в то</w:t>
      </w:r>
      <w:r w:rsidR="001A3424">
        <w:rPr>
          <w:rFonts w:ascii="Times New Roman" w:eastAsia="Times New Roman" w:hAnsi="Times New Roman" w:cs="Times New Roman"/>
          <w:sz w:val="24"/>
          <w:szCs w:val="24"/>
          <w:lang w:eastAsia="ru-RU"/>
        </w:rPr>
        <w:t>м числе в период рождения детей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период временных трудностей. В дополнение к этим позициям постепенно формируется и третья: государственная поддержка может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 точки зрения относительно ресурсных групп, должна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направлена на развитие дружеской к детям инфраструктуры и создание условий для развития их человеческого потенциала.</w:t>
      </w:r>
    </w:p>
    <w:p w14:paraId="56971A37" w14:textId="1A9604EB" w:rsidR="002F5482" w:rsidRPr="000B6526" w:rsidRDefault="00A05776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аименьшую осведомленность </w:t>
      </w:r>
      <w:r w:rsidR="00690D6E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существующих мерах поддержки и правилах их предоставления 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 наиболее молодые и бездетные граждане, фактически не сталкивавшиеся с системой; мужчины менее осведомлены по сравнению с женщинами. В этой ситуации формируется явный запрос на систематизацию данных о существующих мерах государственной поддержки федерального и регионального уровней, разработк</w:t>
      </w:r>
      <w:r w:rsidR="00575DFD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единого портала для родителей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семей с детьми, сочетающего в себе информационную функцию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операционную, предоставляющую возможность подаваться на выплаты и участвовать в программах, автоматически предоставлять информацию, проверять и подтверждать соответствие заявителей на критерии мер или программ. Еще более предпочтительным является автоматизация назначения мер поддержки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F548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мере, монетарного (финансового) характера.</w:t>
      </w:r>
    </w:p>
    <w:p w14:paraId="7DD587F1" w14:textId="3CF372F5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система мер в целом воспринимается положительно, особенно в ретроспекции, при сравнении с объемом адресованной семьям государстве</w:t>
      </w:r>
      <w:r w:rsidR="00C96A7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помощи в начале 2000-х гг.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1990-е </w:t>
      </w:r>
      <w:r w:rsidR="0057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гг. 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ранее. При этом практически все существующие меры воспринимаются, во-первых, как поддерживающие (а не стимулирующие), а во-вторых, как временные. При относительно высокой востребованности и положительной оценке этих мер в рамках дискуссий с российскими женщинами и муж</w:t>
      </w:r>
      <w:r w:rsidR="004874C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чинами репродуктивного возраста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обнаруживается, что «провоцирующее», или стимулирующее с точки зрения последующих рождений влияние могут оказывать только те меры, которые позволяют семьям решать жилищные проблемы: льготное ипотечное кредитование, программа материнского (семейного) капитала, дополнительные выплаты отдельным семьям на погашение ипотеки.</w:t>
      </w:r>
    </w:p>
    <w:p w14:paraId="03CD3233" w14:textId="7C815AAF" w:rsidR="002F5482" w:rsidRPr="000B6526" w:rsidRDefault="002F5482" w:rsidP="00BA5CC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часть негативных эмоций в отношении государственных мер по поддержке семей с детьми связана с ощущениями несправедливости и необоснованности применения различных ограничительных критери</w:t>
      </w:r>
      <w:r w:rsidR="004874C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в программах выплат и льгот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4874C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группах, обнаруживающих себя близко к границе нуждаемости. Кроме того, в рамках исследования был выявлен сформировавшийся запрос на поддержку семей с детьми старшего дошкольного, школь</w:t>
      </w:r>
      <w:r w:rsidR="00D54342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и более старших возрастов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в условиях, когда дополнительное детское образование, а также профессиональное образование становятся платными.</w:t>
      </w:r>
    </w:p>
    <w:p w14:paraId="6D6B000C" w14:textId="6CD036F5" w:rsidR="002F5482" w:rsidRPr="000B6526" w:rsidRDefault="002F5482" w:rsidP="007000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Яркий позитивный отклик у населения находят меры, связанные с предоставлением универсальных единовременных выплат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связи с рождением ребенка, так и дополнительных разовых пособий, связанных с обстоятельствами. Несмотря на то, что участники проведенных фокус-групп не воспринимают их как систематическую поддержку, такие пособия становятся для них своеобразным «маркером» внимания и заботы государства; они воспринимаются как «дополнительные», «лишние» для их собственного семейного бюджета средства, запоминаются и получают широкое одобрение. Прочие инициативы, связанные с повышением гибкости отпусков по уходу за ребенком (добровольное сокращение его длительности при увеличении размера ежемесячных выплат), предоставлением возможности оплачивать услуги государственных нянь за счет средств МСК или финансировать образование родителей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значимо более низкую поддержку. Ключевыми факторами возникающего сопротивления здесь становятся недоверие государственным специалистам и системе подбора кадров, установки на необходимость пребывания ребенка с матерью в раннем возрасте для обеспечения его физического и интеллектуального развития, потенциальная дороговизна названных услуг, а также нежелание тратить средства МСК не на нужды ребенка. При этом </w:t>
      </w:r>
      <w:proofErr w:type="spellStart"/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высокоресурсные</w:t>
      </w:r>
      <w:proofErr w:type="spellEnd"/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скорее поддерживают расширение пространства выбора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точки зрения, это будет работать на повышение эффективности действующей системы, а большая вариативность позволит откликнуться на эти инициативы новым группам </w:t>
      </w:r>
      <w:r w:rsidR="00A0577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чьи потребности и ресурсы позволяют предложенным способом организовать свою жизнь.</w:t>
      </w:r>
    </w:p>
    <w:p w14:paraId="475B3243" w14:textId="77777777" w:rsidR="0070009F" w:rsidRPr="0070009F" w:rsidRDefault="0070009F" w:rsidP="0070009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Степень внедрения, рекомендации по внедрению или итоги внедрения результатов (заполняется при возможности практического использования полученных результатов)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668FED" w14:textId="39EB50E1" w:rsidR="002F249A" w:rsidRPr="00A05776" w:rsidRDefault="009247BA" w:rsidP="00A057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09F">
        <w:rPr>
          <w:rFonts w:ascii="Times New Roman" w:hAnsi="Times New Roman" w:cs="Times New Roman"/>
          <w:sz w:val="24"/>
          <w:szCs w:val="24"/>
        </w:rPr>
        <w:t xml:space="preserve">Проект научно-методического обеспечения выполнен в интересах Правительства РФ и Администрации Президента РФ. Результаты и рекомендации, сформулированные по итогам реализации проекта, могут быть использованы для консультирования органов </w:t>
      </w:r>
      <w:r w:rsidRPr="0070009F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и совершенствования действующего или разрабатываемого законодательства в области мер демографической и семейной политики.</w:t>
      </w:r>
    </w:p>
    <w:sectPr w:rsidR="002F249A" w:rsidRPr="00A05776" w:rsidSect="00AC182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357A9" w14:textId="77777777" w:rsidR="00C46B62" w:rsidRDefault="00C46B62" w:rsidP="00F73371">
      <w:pPr>
        <w:spacing w:after="0" w:line="240" w:lineRule="auto"/>
      </w:pPr>
      <w:r>
        <w:separator/>
      </w:r>
    </w:p>
  </w:endnote>
  <w:endnote w:type="continuationSeparator" w:id="0">
    <w:p w14:paraId="4851F6E5" w14:textId="77777777" w:rsidR="00C46B62" w:rsidRDefault="00C46B62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13BF4" w14:textId="77777777" w:rsidR="00C46B62" w:rsidRDefault="00C46B62" w:rsidP="00F73371">
      <w:pPr>
        <w:spacing w:after="0" w:line="240" w:lineRule="auto"/>
      </w:pPr>
      <w:r>
        <w:separator/>
      </w:r>
    </w:p>
  </w:footnote>
  <w:footnote w:type="continuationSeparator" w:id="0">
    <w:p w14:paraId="68D0845B" w14:textId="77777777" w:rsidR="00C46B62" w:rsidRDefault="00C46B62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7989" w14:textId="790040E0" w:rsidR="00690D6E" w:rsidRPr="00F73371" w:rsidRDefault="00690D6E" w:rsidP="00690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281C3D72"/>
    <w:lvl w:ilvl="0" w:tplc="9342ED96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23DA2"/>
    <w:rsid w:val="00032897"/>
    <w:rsid w:val="00050241"/>
    <w:rsid w:val="0007475E"/>
    <w:rsid w:val="0009130C"/>
    <w:rsid w:val="000B2558"/>
    <w:rsid w:val="000B6526"/>
    <w:rsid w:val="000D4827"/>
    <w:rsid w:val="000E0E6F"/>
    <w:rsid w:val="000F4207"/>
    <w:rsid w:val="000F4572"/>
    <w:rsid w:val="00117A99"/>
    <w:rsid w:val="001419FD"/>
    <w:rsid w:val="001451C0"/>
    <w:rsid w:val="00195123"/>
    <w:rsid w:val="001A3424"/>
    <w:rsid w:val="001A39CE"/>
    <w:rsid w:val="001B4A4C"/>
    <w:rsid w:val="001C50C1"/>
    <w:rsid w:val="001E1371"/>
    <w:rsid w:val="00206A98"/>
    <w:rsid w:val="002312FE"/>
    <w:rsid w:val="0024637B"/>
    <w:rsid w:val="002519B4"/>
    <w:rsid w:val="00274360"/>
    <w:rsid w:val="00297FF4"/>
    <w:rsid w:val="002A61EB"/>
    <w:rsid w:val="002B7C90"/>
    <w:rsid w:val="002C2057"/>
    <w:rsid w:val="002C57CA"/>
    <w:rsid w:val="002E4D71"/>
    <w:rsid w:val="002F249A"/>
    <w:rsid w:val="002F5482"/>
    <w:rsid w:val="003108DE"/>
    <w:rsid w:val="003263E3"/>
    <w:rsid w:val="0034487C"/>
    <w:rsid w:val="00391A85"/>
    <w:rsid w:val="003A3CDE"/>
    <w:rsid w:val="003C6100"/>
    <w:rsid w:val="003D01E2"/>
    <w:rsid w:val="003D458B"/>
    <w:rsid w:val="003F6B68"/>
    <w:rsid w:val="00401B84"/>
    <w:rsid w:val="00402FCC"/>
    <w:rsid w:val="0041172F"/>
    <w:rsid w:val="00417264"/>
    <w:rsid w:val="00420D30"/>
    <w:rsid w:val="00423D2C"/>
    <w:rsid w:val="004408F2"/>
    <w:rsid w:val="00462462"/>
    <w:rsid w:val="00473316"/>
    <w:rsid w:val="00473D96"/>
    <w:rsid w:val="00486757"/>
    <w:rsid w:val="004874C2"/>
    <w:rsid w:val="0049050A"/>
    <w:rsid w:val="0049064B"/>
    <w:rsid w:val="004A3D35"/>
    <w:rsid w:val="004C10E0"/>
    <w:rsid w:val="004E5805"/>
    <w:rsid w:val="00504B0C"/>
    <w:rsid w:val="0050761F"/>
    <w:rsid w:val="00523D5C"/>
    <w:rsid w:val="00525FE8"/>
    <w:rsid w:val="00546CBA"/>
    <w:rsid w:val="00575DFD"/>
    <w:rsid w:val="00576728"/>
    <w:rsid w:val="005A64BB"/>
    <w:rsid w:val="005B1039"/>
    <w:rsid w:val="005E03D3"/>
    <w:rsid w:val="005E38C8"/>
    <w:rsid w:val="00621F99"/>
    <w:rsid w:val="0064503F"/>
    <w:rsid w:val="00674699"/>
    <w:rsid w:val="00682A1E"/>
    <w:rsid w:val="00690D6E"/>
    <w:rsid w:val="006C04E5"/>
    <w:rsid w:val="006C6DDB"/>
    <w:rsid w:val="006D600E"/>
    <w:rsid w:val="006E45F8"/>
    <w:rsid w:val="0070009F"/>
    <w:rsid w:val="00700BE0"/>
    <w:rsid w:val="00706C0F"/>
    <w:rsid w:val="00713E1A"/>
    <w:rsid w:val="0073293A"/>
    <w:rsid w:val="00740DCA"/>
    <w:rsid w:val="00741797"/>
    <w:rsid w:val="007610B2"/>
    <w:rsid w:val="007829E3"/>
    <w:rsid w:val="007865B4"/>
    <w:rsid w:val="007875E0"/>
    <w:rsid w:val="007A0BF0"/>
    <w:rsid w:val="007B15F2"/>
    <w:rsid w:val="007F671D"/>
    <w:rsid w:val="0080536C"/>
    <w:rsid w:val="008100B7"/>
    <w:rsid w:val="008272AB"/>
    <w:rsid w:val="00853873"/>
    <w:rsid w:val="00864A1B"/>
    <w:rsid w:val="00866E19"/>
    <w:rsid w:val="008B0627"/>
    <w:rsid w:val="008E0A9C"/>
    <w:rsid w:val="008E4E3E"/>
    <w:rsid w:val="008F671C"/>
    <w:rsid w:val="008F67E4"/>
    <w:rsid w:val="009070CF"/>
    <w:rsid w:val="009247BA"/>
    <w:rsid w:val="009251D4"/>
    <w:rsid w:val="00931E66"/>
    <w:rsid w:val="0094377E"/>
    <w:rsid w:val="00986CB3"/>
    <w:rsid w:val="009B2092"/>
    <w:rsid w:val="009C037C"/>
    <w:rsid w:val="009C4C78"/>
    <w:rsid w:val="009D212D"/>
    <w:rsid w:val="009D319F"/>
    <w:rsid w:val="00A05776"/>
    <w:rsid w:val="00A20295"/>
    <w:rsid w:val="00A43DCE"/>
    <w:rsid w:val="00A57EE7"/>
    <w:rsid w:val="00A615F9"/>
    <w:rsid w:val="00AB3C8F"/>
    <w:rsid w:val="00AC182B"/>
    <w:rsid w:val="00AD3C17"/>
    <w:rsid w:val="00AF3C31"/>
    <w:rsid w:val="00B2448B"/>
    <w:rsid w:val="00B429D9"/>
    <w:rsid w:val="00B55419"/>
    <w:rsid w:val="00BA5CCC"/>
    <w:rsid w:val="00BA7C65"/>
    <w:rsid w:val="00BB745B"/>
    <w:rsid w:val="00BC6C1C"/>
    <w:rsid w:val="00BD4C18"/>
    <w:rsid w:val="00BE7561"/>
    <w:rsid w:val="00C11DAC"/>
    <w:rsid w:val="00C46B62"/>
    <w:rsid w:val="00C776F7"/>
    <w:rsid w:val="00C8241B"/>
    <w:rsid w:val="00C96A72"/>
    <w:rsid w:val="00CC3BC0"/>
    <w:rsid w:val="00CC6F60"/>
    <w:rsid w:val="00CF219D"/>
    <w:rsid w:val="00D030EC"/>
    <w:rsid w:val="00D14E44"/>
    <w:rsid w:val="00D24A67"/>
    <w:rsid w:val="00D54342"/>
    <w:rsid w:val="00D55C5C"/>
    <w:rsid w:val="00D56BF9"/>
    <w:rsid w:val="00D611E9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72A7A"/>
    <w:rsid w:val="00E825AB"/>
    <w:rsid w:val="00E970BE"/>
    <w:rsid w:val="00EA6597"/>
    <w:rsid w:val="00EB00DD"/>
    <w:rsid w:val="00EB5630"/>
    <w:rsid w:val="00EC23F4"/>
    <w:rsid w:val="00EF49E9"/>
    <w:rsid w:val="00F067B9"/>
    <w:rsid w:val="00F22BF1"/>
    <w:rsid w:val="00F403E6"/>
    <w:rsid w:val="00F6771B"/>
    <w:rsid w:val="00F73371"/>
    <w:rsid w:val="00F7386E"/>
    <w:rsid w:val="00F87687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2024-02-19T07:07:00Z</dcterms:created>
  <dcterms:modified xsi:type="dcterms:W3CDTF">2024-02-19T07:07:00Z</dcterms:modified>
</cp:coreProperties>
</file>