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570D" w14:textId="77777777" w:rsidR="0032047A" w:rsidRPr="00CC3BC0" w:rsidRDefault="0032047A" w:rsidP="0032047A">
      <w:pPr>
        <w:pStyle w:val="a3"/>
        <w:widowControl/>
        <w:tabs>
          <w:tab w:val="left" w:pos="360"/>
        </w:tabs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14:paraId="67C8751F" w14:textId="77777777" w:rsidR="0032047A" w:rsidRPr="00D23A87" w:rsidRDefault="0032047A" w:rsidP="0032047A">
      <w:pPr>
        <w:pStyle w:val="a3"/>
        <w:widowControl/>
        <w:tabs>
          <w:tab w:val="left" w:pos="360"/>
        </w:tabs>
        <w:jc w:val="center"/>
        <w:rPr>
          <w:rFonts w:ascii="Times New Roman" w:hAnsi="Times New Roman"/>
          <w:b/>
          <w:sz w:val="26"/>
          <w:szCs w:val="26"/>
        </w:rPr>
      </w:pPr>
      <w:r w:rsidRPr="0057407C">
        <w:rPr>
          <w:rFonts w:ascii="Times New Roman" w:hAnsi="Times New Roman"/>
          <w:b/>
          <w:sz w:val="26"/>
          <w:szCs w:val="26"/>
        </w:rPr>
        <w:t>ТЗ-</w:t>
      </w:r>
      <w:r>
        <w:rPr>
          <w:rFonts w:ascii="Times New Roman" w:hAnsi="Times New Roman"/>
          <w:b/>
          <w:sz w:val="26"/>
          <w:szCs w:val="26"/>
        </w:rPr>
        <w:t>1</w:t>
      </w:r>
      <w:r w:rsidR="0076294D">
        <w:rPr>
          <w:rFonts w:ascii="Times New Roman" w:hAnsi="Times New Roman"/>
          <w:b/>
          <w:sz w:val="26"/>
          <w:szCs w:val="26"/>
        </w:rPr>
        <w:t>36</w:t>
      </w:r>
    </w:p>
    <w:p w14:paraId="10421994" w14:textId="77777777" w:rsidR="0032047A" w:rsidRPr="00F534AE" w:rsidRDefault="0032047A" w:rsidP="0032047A">
      <w:pPr>
        <w:pStyle w:val="a3"/>
        <w:widowControl/>
        <w:tabs>
          <w:tab w:val="left" w:pos="360"/>
        </w:tabs>
        <w:rPr>
          <w:rFonts w:asciiTheme="minorHAnsi" w:hAnsiTheme="minorHAnsi"/>
          <w:b/>
          <w:sz w:val="10"/>
          <w:szCs w:val="10"/>
        </w:rPr>
      </w:pPr>
    </w:p>
    <w:p w14:paraId="52DC0B25" w14:textId="7B279EF1" w:rsidR="0032047A" w:rsidRPr="00EB3FD7" w:rsidRDefault="0032047A" w:rsidP="00980C7F">
      <w:pPr>
        <w:pStyle w:val="a3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«</w:t>
      </w:r>
      <w:r w:rsidR="0076294D" w:rsidRPr="0076294D">
        <w:rPr>
          <w:rFonts w:ascii="Times New Roman" w:hAnsi="Times New Roman"/>
          <w:sz w:val="24"/>
          <w:szCs w:val="24"/>
        </w:rPr>
        <w:t>Мониторинг социальной устойчивости и склонности населения к изменениям, 202</w:t>
      </w:r>
      <w:r w:rsidR="0013426A">
        <w:rPr>
          <w:rFonts w:ascii="Times New Roman" w:hAnsi="Times New Roman"/>
          <w:sz w:val="24"/>
          <w:szCs w:val="24"/>
        </w:rPr>
        <w:t>3</w:t>
      </w:r>
      <w:r w:rsidRPr="00EB3FD7">
        <w:rPr>
          <w:rFonts w:ascii="Times New Roman" w:hAnsi="Times New Roman"/>
          <w:sz w:val="24"/>
          <w:szCs w:val="24"/>
        </w:rPr>
        <w:t>»</w:t>
      </w:r>
    </w:p>
    <w:p w14:paraId="5EA4761D" w14:textId="0D9A894F" w:rsidR="0032047A" w:rsidRDefault="0032047A" w:rsidP="00980C7F">
      <w:pPr>
        <w:pStyle w:val="a3"/>
        <w:widowControl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: Пишняк Алина Игоревна, </w:t>
      </w:r>
      <w:r w:rsidR="0076294D" w:rsidRPr="00736152">
        <w:rPr>
          <w:rFonts w:ascii="Times New Roman" w:hAnsi="Times New Roman"/>
          <w:sz w:val="24"/>
          <w:szCs w:val="24"/>
        </w:rPr>
        <w:t>Терентьев Евгений Андреевич</w:t>
      </w:r>
      <w:r w:rsidR="0076294D">
        <w:rPr>
          <w:rFonts w:ascii="Times New Roman" w:hAnsi="Times New Roman"/>
          <w:sz w:val="24"/>
          <w:szCs w:val="24"/>
        </w:rPr>
        <w:t xml:space="preserve">, </w:t>
      </w:r>
      <w:r w:rsidRPr="00D23A87">
        <w:rPr>
          <w:rFonts w:ascii="Times New Roman" w:hAnsi="Times New Roman"/>
          <w:sz w:val="24"/>
          <w:szCs w:val="24"/>
        </w:rPr>
        <w:t xml:space="preserve">Шишкин </w:t>
      </w:r>
      <w:r>
        <w:rPr>
          <w:rFonts w:ascii="Times New Roman" w:hAnsi="Times New Roman"/>
          <w:sz w:val="24"/>
          <w:szCs w:val="24"/>
        </w:rPr>
        <w:t>Сергей Владимирович</w:t>
      </w:r>
    </w:p>
    <w:p w14:paraId="6654110C" w14:textId="77777777" w:rsidR="0032047A" w:rsidRDefault="0032047A" w:rsidP="00980C7F">
      <w:pPr>
        <w:pStyle w:val="a3"/>
        <w:widowControl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 Институт социальной политики</w:t>
      </w:r>
    </w:p>
    <w:p w14:paraId="421EE362" w14:textId="77777777" w:rsidR="00D548DB" w:rsidRDefault="00D548DB" w:rsidP="00D548DB">
      <w:pPr>
        <w:pStyle w:val="a4"/>
        <w:ind w:firstLine="0"/>
        <w:rPr>
          <w:b/>
          <w:sz w:val="24"/>
          <w:szCs w:val="24"/>
        </w:rPr>
      </w:pPr>
    </w:p>
    <w:p w14:paraId="36060144" w14:textId="77777777" w:rsidR="00D548DB" w:rsidRDefault="00D548DB" w:rsidP="00D548DB">
      <w:pPr>
        <w:pStyle w:val="a4"/>
        <w:ind w:firstLine="0"/>
        <w:rPr>
          <w:sz w:val="24"/>
          <w:szCs w:val="24"/>
        </w:rPr>
      </w:pPr>
      <w:r w:rsidRPr="00AA71F5">
        <w:rPr>
          <w:b/>
          <w:sz w:val="24"/>
          <w:szCs w:val="24"/>
        </w:rPr>
        <w:t xml:space="preserve">Объектом исследования </w:t>
      </w:r>
      <w:r w:rsidRPr="00AA71F5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население России</w:t>
      </w:r>
      <w:r w:rsidRPr="00AA71F5">
        <w:rPr>
          <w:sz w:val="24"/>
          <w:szCs w:val="24"/>
        </w:rPr>
        <w:t>.</w:t>
      </w:r>
    </w:p>
    <w:p w14:paraId="1F6B5F4D" w14:textId="4212F433" w:rsidR="00D548DB" w:rsidRPr="00D548DB" w:rsidRDefault="00D548DB" w:rsidP="0076294D">
      <w:pPr>
        <w:pStyle w:val="a4"/>
        <w:numPr>
          <w:ilvl w:val="0"/>
          <w:numId w:val="1"/>
        </w:numPr>
        <w:spacing w:after="240"/>
        <w:ind w:left="0" w:firstLine="0"/>
        <w:rPr>
          <w:sz w:val="24"/>
          <w:szCs w:val="24"/>
        </w:rPr>
      </w:pPr>
      <w:r w:rsidRPr="00D548DB">
        <w:rPr>
          <w:b/>
          <w:sz w:val="24"/>
          <w:szCs w:val="24"/>
        </w:rPr>
        <w:t>Цель работы</w:t>
      </w:r>
      <w:r w:rsidR="0037486D" w:rsidRPr="00D548DB">
        <w:rPr>
          <w:b/>
          <w:sz w:val="24"/>
          <w:szCs w:val="24"/>
        </w:rPr>
        <w:t xml:space="preserve">: </w:t>
      </w:r>
      <w:r w:rsidR="0037486D" w:rsidRPr="0037486D">
        <w:rPr>
          <w:sz w:val="24"/>
          <w:szCs w:val="24"/>
        </w:rPr>
        <w:t>проанализировать динамику основных показателей положения населения, отношения населения к фактическим и потенциальным изменениям, связанным с образованием, здравоохранением, социальной поддержкой в Российской Федерации, представления о роли государства и выявить риски для социальной устойчивости.</w:t>
      </w:r>
    </w:p>
    <w:p w14:paraId="7533DF64" w14:textId="77777777" w:rsidR="00E672D8" w:rsidRPr="0076294D" w:rsidRDefault="00D548DB" w:rsidP="00E672D8">
      <w:pPr>
        <w:pStyle w:val="a4"/>
        <w:numPr>
          <w:ilvl w:val="0"/>
          <w:numId w:val="1"/>
        </w:numPr>
        <w:spacing w:after="240"/>
        <w:ind w:left="0" w:firstLine="0"/>
        <w:rPr>
          <w:sz w:val="24"/>
          <w:szCs w:val="24"/>
        </w:rPr>
      </w:pPr>
      <w:r w:rsidRPr="00C171DA">
        <w:rPr>
          <w:b/>
          <w:bCs/>
          <w:sz w:val="24"/>
          <w:szCs w:val="24"/>
        </w:rPr>
        <w:t>Используемые методы</w:t>
      </w:r>
      <w:r w:rsidRPr="0076294D">
        <w:rPr>
          <w:sz w:val="24"/>
          <w:szCs w:val="24"/>
        </w:rPr>
        <w:t>:</w:t>
      </w:r>
      <w:r w:rsidRPr="00D548DB">
        <w:rPr>
          <w:sz w:val="24"/>
          <w:szCs w:val="24"/>
        </w:rPr>
        <w:t xml:space="preserve"> </w:t>
      </w:r>
      <w:r w:rsidR="00E672D8" w:rsidRPr="00E672D8">
        <w:rPr>
          <w:sz w:val="24"/>
          <w:szCs w:val="24"/>
        </w:rPr>
        <w:t xml:space="preserve">количественный </w:t>
      </w:r>
      <w:r w:rsidR="000F1ED8">
        <w:rPr>
          <w:sz w:val="24"/>
          <w:szCs w:val="24"/>
        </w:rPr>
        <w:t>анализ данных опросов населения,</w:t>
      </w:r>
      <w:r w:rsidR="00E672D8" w:rsidRPr="00E672D8">
        <w:rPr>
          <w:sz w:val="24"/>
          <w:szCs w:val="24"/>
        </w:rPr>
        <w:t xml:space="preserve"> качественный анализ данных фокус-групп, анализ открытых данных Федеральной службы государственной статистики и Министерства Финансов РФ, </w:t>
      </w:r>
      <w:r w:rsidR="00E672D8" w:rsidRPr="0076294D">
        <w:rPr>
          <w:sz w:val="24"/>
          <w:szCs w:val="24"/>
        </w:rPr>
        <w:t>систематизация и анализ материалов исследований по вопросам образования и здравоохранения.</w:t>
      </w:r>
    </w:p>
    <w:p w14:paraId="620DF809" w14:textId="4B8767C2" w:rsidR="00090C93" w:rsidRPr="00D20D9E" w:rsidRDefault="009E3B78" w:rsidP="00090C93">
      <w:pPr>
        <w:pStyle w:val="a4"/>
        <w:numPr>
          <w:ilvl w:val="0"/>
          <w:numId w:val="1"/>
        </w:numPr>
        <w:spacing w:after="240"/>
        <w:ind w:left="0" w:firstLine="0"/>
        <w:rPr>
          <w:sz w:val="24"/>
          <w:szCs w:val="24"/>
        </w:rPr>
      </w:pPr>
      <w:r w:rsidRPr="00090C93">
        <w:rPr>
          <w:b/>
          <w:sz w:val="24"/>
          <w:szCs w:val="24"/>
        </w:rPr>
        <w:t>Эмпирическая база исследования:</w:t>
      </w:r>
      <w:r w:rsidRPr="00090C93">
        <w:rPr>
          <w:sz w:val="24"/>
          <w:szCs w:val="24"/>
        </w:rPr>
        <w:t xml:space="preserve"> </w:t>
      </w:r>
      <w:r w:rsidR="0037486D">
        <w:rPr>
          <w:sz w:val="24"/>
          <w:szCs w:val="24"/>
        </w:rPr>
        <w:t xml:space="preserve">данные </w:t>
      </w:r>
      <w:r w:rsidR="00090C93" w:rsidRPr="00090C93">
        <w:rPr>
          <w:sz w:val="24"/>
          <w:szCs w:val="24"/>
        </w:rPr>
        <w:t xml:space="preserve">массовых опросов населения, </w:t>
      </w:r>
      <w:r w:rsidR="00090C93" w:rsidRPr="00C3792D">
        <w:rPr>
          <w:sz w:val="24"/>
          <w:szCs w:val="24"/>
        </w:rPr>
        <w:t>проведённых в 202</w:t>
      </w:r>
      <w:r w:rsidR="0037486D" w:rsidRPr="00C3792D">
        <w:rPr>
          <w:sz w:val="24"/>
          <w:szCs w:val="24"/>
        </w:rPr>
        <w:t>3</w:t>
      </w:r>
      <w:r w:rsidR="00090C93" w:rsidRPr="00C3792D">
        <w:rPr>
          <w:sz w:val="24"/>
          <w:szCs w:val="24"/>
        </w:rPr>
        <w:t xml:space="preserve"> г.: «Готовность к переменам</w:t>
      </w:r>
      <w:r w:rsidR="0076294D" w:rsidRPr="00C3792D">
        <w:rPr>
          <w:sz w:val="24"/>
          <w:szCs w:val="24"/>
        </w:rPr>
        <w:t>, 202</w:t>
      </w:r>
      <w:r w:rsidR="0037486D" w:rsidRPr="00C3792D">
        <w:rPr>
          <w:sz w:val="24"/>
          <w:szCs w:val="24"/>
        </w:rPr>
        <w:t>3</w:t>
      </w:r>
      <w:r w:rsidR="00090C93" w:rsidRPr="00C3792D">
        <w:rPr>
          <w:sz w:val="24"/>
          <w:szCs w:val="24"/>
        </w:rPr>
        <w:t xml:space="preserve">» (самозаполнение онлайн анкеты, объем выборки 6000 человек в возрасте 15-72 лет); </w:t>
      </w:r>
      <w:r w:rsidR="0076294D" w:rsidRPr="00C3792D">
        <w:rPr>
          <w:sz w:val="24"/>
          <w:szCs w:val="24"/>
        </w:rPr>
        <w:t>«Потребительск</w:t>
      </w:r>
      <w:r w:rsidR="00B90459" w:rsidRPr="00C3792D">
        <w:rPr>
          <w:sz w:val="24"/>
          <w:szCs w:val="24"/>
        </w:rPr>
        <w:t>ое</w:t>
      </w:r>
      <w:r w:rsidR="0076294D" w:rsidRPr="00C3792D">
        <w:rPr>
          <w:sz w:val="24"/>
          <w:szCs w:val="24"/>
        </w:rPr>
        <w:t xml:space="preserve"> поведение населения, 202</w:t>
      </w:r>
      <w:r w:rsidR="0037486D" w:rsidRPr="00C3792D">
        <w:rPr>
          <w:sz w:val="24"/>
          <w:szCs w:val="24"/>
        </w:rPr>
        <w:t>3</w:t>
      </w:r>
      <w:r w:rsidR="0076294D" w:rsidRPr="00C3792D">
        <w:rPr>
          <w:sz w:val="24"/>
          <w:szCs w:val="24"/>
        </w:rPr>
        <w:t xml:space="preserve">» (самозаполнение онлайн анкеты, объем выборки 6000 человек в возрасте 18 лет и старше); </w:t>
      </w:r>
      <w:r w:rsidR="00090C93" w:rsidRPr="00C3792D">
        <w:rPr>
          <w:sz w:val="24"/>
          <w:szCs w:val="24"/>
        </w:rPr>
        <w:t>данные специализированных фокус-групповых дискуссий, проведенных в 202</w:t>
      </w:r>
      <w:r w:rsidR="0037486D" w:rsidRPr="00C3792D">
        <w:rPr>
          <w:sz w:val="24"/>
          <w:szCs w:val="24"/>
        </w:rPr>
        <w:t>3</w:t>
      </w:r>
      <w:r w:rsidR="00090C93" w:rsidRPr="00C3792D">
        <w:rPr>
          <w:sz w:val="24"/>
          <w:szCs w:val="24"/>
        </w:rPr>
        <w:t xml:space="preserve"> г. (</w:t>
      </w:r>
      <w:r w:rsidR="00B279FE" w:rsidRPr="00C3792D">
        <w:rPr>
          <w:sz w:val="24"/>
          <w:szCs w:val="24"/>
        </w:rPr>
        <w:t>5</w:t>
      </w:r>
      <w:r w:rsidR="00090C93" w:rsidRPr="00C3792D">
        <w:rPr>
          <w:sz w:val="24"/>
          <w:szCs w:val="24"/>
        </w:rPr>
        <w:t>0 фокус-групп, посвященных</w:t>
      </w:r>
      <w:r w:rsidR="00B279FE" w:rsidRPr="00C3792D">
        <w:rPr>
          <w:sz w:val="24"/>
          <w:szCs w:val="24"/>
        </w:rPr>
        <w:t xml:space="preserve"> вопросам трансформации потребления в современных условиях</w:t>
      </w:r>
      <w:r w:rsidR="00000F96">
        <w:rPr>
          <w:sz w:val="24"/>
          <w:szCs w:val="24"/>
        </w:rPr>
        <w:t>,</w:t>
      </w:r>
      <w:r w:rsidR="00B279FE" w:rsidRPr="00C3792D">
        <w:rPr>
          <w:sz w:val="24"/>
          <w:szCs w:val="24"/>
        </w:rPr>
        <w:t xml:space="preserve"> </w:t>
      </w:r>
      <w:r w:rsidR="00090C93" w:rsidRPr="00C3792D">
        <w:rPr>
          <w:sz w:val="24"/>
          <w:szCs w:val="24"/>
        </w:rPr>
        <w:t>с представителями</w:t>
      </w:r>
      <w:r w:rsidR="0076294D" w:rsidRPr="00C3792D">
        <w:rPr>
          <w:sz w:val="24"/>
          <w:szCs w:val="24"/>
        </w:rPr>
        <w:t xml:space="preserve"> населения в возрасте </w:t>
      </w:r>
      <w:r w:rsidR="00B279FE" w:rsidRPr="00C3792D">
        <w:rPr>
          <w:sz w:val="24"/>
          <w:szCs w:val="24"/>
        </w:rPr>
        <w:t>18-65</w:t>
      </w:r>
      <w:r w:rsidR="0076294D" w:rsidRPr="00C3792D">
        <w:rPr>
          <w:sz w:val="24"/>
          <w:szCs w:val="24"/>
        </w:rPr>
        <w:t xml:space="preserve"> лет</w:t>
      </w:r>
      <w:r w:rsidR="00C3792D" w:rsidRPr="00C3792D">
        <w:rPr>
          <w:sz w:val="24"/>
          <w:szCs w:val="24"/>
        </w:rPr>
        <w:t>)</w:t>
      </w:r>
      <w:r w:rsidR="00090C93" w:rsidRPr="00C3792D">
        <w:rPr>
          <w:sz w:val="24"/>
          <w:szCs w:val="24"/>
        </w:rPr>
        <w:t xml:space="preserve">. </w:t>
      </w:r>
      <w:r w:rsidR="0037486D" w:rsidRPr="00D20D9E">
        <w:rPr>
          <w:sz w:val="24"/>
          <w:szCs w:val="24"/>
        </w:rPr>
        <w:t>Данные 2023 г. сопоставлялись с доступными данными волн тех же опросов за предыдущее годы. Также использовались</w:t>
      </w:r>
      <w:r w:rsidR="00090C93" w:rsidRPr="00D20D9E">
        <w:rPr>
          <w:sz w:val="24"/>
          <w:szCs w:val="24"/>
        </w:rPr>
        <w:t xml:space="preserve"> данные официальной статистики; федеральных статистических наблюдений.</w:t>
      </w:r>
    </w:p>
    <w:p w14:paraId="4CF16316" w14:textId="77777777" w:rsidR="009E3B78" w:rsidRPr="00D20D9E" w:rsidRDefault="009E3B78" w:rsidP="00C171DA">
      <w:pPr>
        <w:pStyle w:val="a4"/>
        <w:numPr>
          <w:ilvl w:val="0"/>
          <w:numId w:val="1"/>
        </w:numPr>
        <w:ind w:left="0" w:firstLine="0"/>
        <w:rPr>
          <w:sz w:val="24"/>
          <w:szCs w:val="24"/>
        </w:rPr>
      </w:pPr>
      <w:r w:rsidRPr="00D20D9E">
        <w:rPr>
          <w:b/>
          <w:sz w:val="24"/>
          <w:szCs w:val="24"/>
        </w:rPr>
        <w:t>Результаты работы:</w:t>
      </w:r>
    </w:p>
    <w:p w14:paraId="12A85FF2" w14:textId="72F359B9" w:rsidR="00000F96" w:rsidRPr="00D20D9E" w:rsidRDefault="00000F96" w:rsidP="001300D9">
      <w:pPr>
        <w:pStyle w:val="a4"/>
        <w:spacing w:after="240"/>
        <w:ind w:firstLine="0"/>
        <w:rPr>
          <w:sz w:val="24"/>
          <w:szCs w:val="24"/>
        </w:rPr>
      </w:pPr>
      <w:r w:rsidRPr="00D20D9E">
        <w:rPr>
          <w:sz w:val="24"/>
          <w:szCs w:val="24"/>
        </w:rPr>
        <w:t>Первое полугодие 2023 г</w:t>
      </w:r>
      <w:r w:rsidR="00C9620F" w:rsidRPr="00D20D9E">
        <w:rPr>
          <w:sz w:val="24"/>
          <w:szCs w:val="24"/>
        </w:rPr>
        <w:t>.</w:t>
      </w:r>
      <w:r w:rsidRPr="00D20D9E">
        <w:rPr>
          <w:sz w:val="24"/>
          <w:szCs w:val="24"/>
        </w:rPr>
        <w:t xml:space="preserve"> характеризуется положительными тенденциями в части доходов, расходов, финансового и потребительского поведения россиян: реальные располагаемые доходы в </w:t>
      </w:r>
      <w:r w:rsidR="004714FF" w:rsidRPr="00D20D9E">
        <w:rPr>
          <w:sz w:val="24"/>
          <w:szCs w:val="24"/>
        </w:rPr>
        <w:t>первом</w:t>
      </w:r>
      <w:r w:rsidRPr="00D20D9E">
        <w:rPr>
          <w:sz w:val="24"/>
          <w:szCs w:val="24"/>
        </w:rPr>
        <w:t xml:space="preserve"> квартале увеличились по сравнению с аналогичным периодом прошлого года, темпы инф</w:t>
      </w:r>
      <w:r w:rsidR="004714FF" w:rsidRPr="00D20D9E">
        <w:rPr>
          <w:sz w:val="24"/>
          <w:szCs w:val="24"/>
        </w:rPr>
        <w:t>ляции</w:t>
      </w:r>
      <w:r w:rsidRPr="00D20D9E">
        <w:rPr>
          <w:sz w:val="24"/>
          <w:szCs w:val="24"/>
        </w:rPr>
        <w:t xml:space="preserve"> оставались умеренными, фиксировалось активное восстановление потребительских расходов населения. Также увеличились банковские сбережения россиян и преобладали положительные субъективные оценки потребительских настроений.  </w:t>
      </w:r>
    </w:p>
    <w:p w14:paraId="6AA3F360" w14:textId="51AA9869" w:rsidR="00A90B97" w:rsidRPr="00D20D9E" w:rsidRDefault="00000F96" w:rsidP="00A90B97">
      <w:pPr>
        <w:pStyle w:val="a4"/>
        <w:spacing w:after="240"/>
        <w:ind w:firstLine="0"/>
        <w:rPr>
          <w:sz w:val="24"/>
          <w:szCs w:val="24"/>
        </w:rPr>
      </w:pPr>
      <w:r w:rsidRPr="00D20D9E">
        <w:rPr>
          <w:sz w:val="24"/>
          <w:szCs w:val="24"/>
        </w:rPr>
        <w:t xml:space="preserve">Дифференциация денежных доходов населения не изменилась в первом полугодии 2023 г. При этом россияне по-прежнему </w:t>
      </w:r>
      <w:r w:rsidR="00A90B97" w:rsidRPr="00D20D9E">
        <w:rPr>
          <w:sz w:val="24"/>
          <w:szCs w:val="24"/>
        </w:rPr>
        <w:t>воспринимают</w:t>
      </w:r>
      <w:r w:rsidRPr="00D20D9E">
        <w:rPr>
          <w:sz w:val="24"/>
          <w:szCs w:val="24"/>
        </w:rPr>
        <w:t xml:space="preserve"> существующее доходное неравенство и лежащую в его основе систему оплаты труда как несправедливые. </w:t>
      </w:r>
      <w:r w:rsidR="00A90B97" w:rsidRPr="00D20D9E">
        <w:rPr>
          <w:sz w:val="24"/>
          <w:szCs w:val="24"/>
        </w:rPr>
        <w:t xml:space="preserve">Наиболее часто об этом говорят россияне старшего возраста и те, кто низко оценивает свое положение. К бедности, по мнению россиян, чаще всего приводит структурный фактор – «плохие» рабочие места, далее по значимости следуют факторы личного характера, описывающие выбор и действия самих бедных. При этом восприятие причин бедности самими бедными отличается от представлений россиян в целом – они воспринимают структурные причины как более значимые. </w:t>
      </w:r>
    </w:p>
    <w:p w14:paraId="22E08C6D" w14:textId="798DC243" w:rsidR="00A90B97" w:rsidRPr="00D20D9E" w:rsidRDefault="00A90B97" w:rsidP="00A90B97">
      <w:pPr>
        <w:pStyle w:val="a4"/>
        <w:spacing w:after="240"/>
        <w:ind w:firstLine="0"/>
        <w:rPr>
          <w:sz w:val="24"/>
          <w:szCs w:val="24"/>
        </w:rPr>
      </w:pPr>
      <w:r w:rsidRPr="00D20D9E">
        <w:rPr>
          <w:sz w:val="24"/>
          <w:szCs w:val="24"/>
        </w:rPr>
        <w:t xml:space="preserve">В части занятости населения фиксируется рост вовлеченности в нерегулярные приработки, россияне готовы жертвовать свободным временем в пользу получения дополнительного дохода. Распространенность дистанционной работы вернулась к </w:t>
      </w:r>
      <w:proofErr w:type="spellStart"/>
      <w:r w:rsidRPr="00D20D9E">
        <w:rPr>
          <w:sz w:val="24"/>
          <w:szCs w:val="24"/>
        </w:rPr>
        <w:t>допандемийному</w:t>
      </w:r>
      <w:proofErr w:type="spellEnd"/>
      <w:r w:rsidRPr="00D20D9E">
        <w:rPr>
          <w:sz w:val="24"/>
          <w:szCs w:val="24"/>
        </w:rPr>
        <w:t xml:space="preserve"> периоду. При этом структура трудовой мотивации не изменилась.</w:t>
      </w:r>
    </w:p>
    <w:p w14:paraId="4E62818B" w14:textId="752BE9D6" w:rsidR="00A90B97" w:rsidRPr="00D20D9E" w:rsidRDefault="00A90B97" w:rsidP="0084370E">
      <w:pPr>
        <w:pStyle w:val="a4"/>
        <w:spacing w:after="240"/>
        <w:rPr>
          <w:sz w:val="24"/>
          <w:szCs w:val="24"/>
        </w:rPr>
      </w:pPr>
      <w:r w:rsidRPr="00D20D9E">
        <w:rPr>
          <w:sz w:val="24"/>
          <w:szCs w:val="24"/>
        </w:rPr>
        <w:lastRenderedPageBreak/>
        <w:t>Количественный анализ потребительского поведения россиян показывает, что покупатели полностью не отказываются от традиционных форматов покупок, хотя вовлеченность в онлайн</w:t>
      </w:r>
      <w:r w:rsidR="004714FF" w:rsidRPr="00D20D9E">
        <w:rPr>
          <w:sz w:val="24"/>
          <w:szCs w:val="24"/>
        </w:rPr>
        <w:t>-шоппинг</w:t>
      </w:r>
      <w:r w:rsidRPr="00D20D9E">
        <w:rPr>
          <w:sz w:val="24"/>
          <w:szCs w:val="24"/>
        </w:rPr>
        <w:t xml:space="preserve"> высокая, а потребители видят в интернет-покупках больше преимуществ, чем недостатков. </w:t>
      </w:r>
      <w:r w:rsidR="002B0FD4" w:rsidRPr="00D20D9E">
        <w:rPr>
          <w:sz w:val="24"/>
          <w:szCs w:val="24"/>
        </w:rPr>
        <w:t>Данные показывают снижение покупок в иностранных интернет-магазинах и сокращение числа участников трансграничной интернет-торговли. Вместе с тем растут онлайн-покупки у других физических лиц, также нередкой является практика покупки подержанных товаров.</w:t>
      </w:r>
    </w:p>
    <w:p w14:paraId="1D52F41B" w14:textId="072CB1F3" w:rsidR="002B0FD4" w:rsidRPr="00D20D9E" w:rsidRDefault="002B0FD4" w:rsidP="0084370E">
      <w:pPr>
        <w:pStyle w:val="a4"/>
        <w:spacing w:after="240"/>
        <w:rPr>
          <w:sz w:val="24"/>
          <w:szCs w:val="24"/>
        </w:rPr>
      </w:pPr>
      <w:r w:rsidRPr="00D20D9E">
        <w:rPr>
          <w:sz w:val="24"/>
          <w:szCs w:val="24"/>
        </w:rPr>
        <w:t xml:space="preserve">Качественные данные свидетельствуют о переходе к более функциональным моделям потребления и стремлении удержать привычный </w:t>
      </w:r>
      <w:r w:rsidR="004714FF" w:rsidRPr="00D20D9E">
        <w:rPr>
          <w:sz w:val="24"/>
          <w:szCs w:val="24"/>
        </w:rPr>
        <w:t xml:space="preserve">его </w:t>
      </w:r>
      <w:r w:rsidRPr="00D20D9E">
        <w:rPr>
          <w:sz w:val="24"/>
          <w:szCs w:val="24"/>
        </w:rPr>
        <w:t xml:space="preserve">уровень без возможности стратегического развития. Происходит отказ от импульсивных покупок, россияне активно осваивают технологии оптимизации цены, предлагаемые в кризис потребительскими рынками (акции, торговые форматы, оптовые скидки, онлайн-покупки, </w:t>
      </w:r>
      <w:proofErr w:type="spellStart"/>
      <w:r w:rsidRPr="00D20D9E">
        <w:rPr>
          <w:sz w:val="24"/>
          <w:szCs w:val="24"/>
        </w:rPr>
        <w:t>кэшбэки</w:t>
      </w:r>
      <w:proofErr w:type="spellEnd"/>
      <w:r w:rsidRPr="00D20D9E">
        <w:rPr>
          <w:sz w:val="24"/>
          <w:szCs w:val="24"/>
        </w:rPr>
        <w:t xml:space="preserve"> и т.п.) При этом новый кризис не порождает никаких новых потребительских логик, основной опорой для россиян в кризис оказывается логики рачительного хозяйствования.</w:t>
      </w:r>
    </w:p>
    <w:p w14:paraId="1BC5F520" w14:textId="5FED0C39" w:rsidR="002B0FD4" w:rsidRPr="00D20D9E" w:rsidRDefault="002B0FD4" w:rsidP="0084370E">
      <w:pPr>
        <w:pStyle w:val="a4"/>
        <w:spacing w:after="240"/>
        <w:rPr>
          <w:sz w:val="24"/>
          <w:szCs w:val="24"/>
        </w:rPr>
      </w:pPr>
      <w:r w:rsidRPr="00D20D9E">
        <w:rPr>
          <w:sz w:val="24"/>
          <w:szCs w:val="24"/>
        </w:rPr>
        <w:t>Оценки населением ситуации с медицинской помощью в стране и ее доступности улучшились после окончания эпидемии COVID-19.</w:t>
      </w:r>
      <w:r w:rsidR="0084370E" w:rsidRPr="00D20D9E">
        <w:t xml:space="preserve"> </w:t>
      </w:r>
      <w:r w:rsidR="0084370E" w:rsidRPr="00D20D9E">
        <w:rPr>
          <w:sz w:val="24"/>
          <w:szCs w:val="24"/>
        </w:rPr>
        <w:t>В 2023 г. опрос показал значимое уменьшение доли респондентов, оставшихся недовольными полученными медицинскими услугами (с 44% в 2022 г. до 38% в 2023 г.).</w:t>
      </w:r>
      <w:r w:rsidR="0084370E" w:rsidRPr="00D20D9E">
        <w:t xml:space="preserve"> </w:t>
      </w:r>
      <w:r w:rsidR="0084370E" w:rsidRPr="00D20D9E">
        <w:rPr>
          <w:sz w:val="24"/>
          <w:szCs w:val="24"/>
        </w:rPr>
        <w:t>Среди причин недовольства на первом месте по-прежнему – «безразличное, формальное, грубое» отношении врачей. В случае оценки работы скорой помощи основная претензия – это время ожидания ее приезда. Меньше всего претензий у потребителей медицинских услуг к материально-технической стороне работы учреждений здравоохранения.</w:t>
      </w:r>
      <w:r w:rsidR="0084370E" w:rsidRPr="00D20D9E">
        <w:t xml:space="preserve"> </w:t>
      </w:r>
      <w:r w:rsidR="0084370E" w:rsidRPr="00D20D9E">
        <w:rPr>
          <w:sz w:val="24"/>
          <w:szCs w:val="24"/>
        </w:rPr>
        <w:t xml:space="preserve">Получившая развитие в период пандемии практика врачебных консультаций по телефону и интернету сохраняется на вполне значимом уровне в </w:t>
      </w:r>
      <w:proofErr w:type="spellStart"/>
      <w:r w:rsidR="0084370E" w:rsidRPr="00D20D9E">
        <w:rPr>
          <w:sz w:val="24"/>
          <w:szCs w:val="24"/>
        </w:rPr>
        <w:t>послековидный</w:t>
      </w:r>
      <w:proofErr w:type="spellEnd"/>
      <w:r w:rsidR="0084370E" w:rsidRPr="00D20D9E">
        <w:rPr>
          <w:sz w:val="24"/>
          <w:szCs w:val="24"/>
        </w:rPr>
        <w:t xml:space="preserve"> период. </w:t>
      </w:r>
    </w:p>
    <w:p w14:paraId="23FAC3FF" w14:textId="58B36D4D" w:rsidR="0084370E" w:rsidRPr="00D20D9E" w:rsidRDefault="0084370E" w:rsidP="0084370E">
      <w:pPr>
        <w:pStyle w:val="a4"/>
        <w:spacing w:after="240"/>
        <w:rPr>
          <w:sz w:val="24"/>
          <w:szCs w:val="24"/>
        </w:rPr>
      </w:pPr>
      <w:r w:rsidRPr="00D20D9E">
        <w:rPr>
          <w:sz w:val="24"/>
          <w:szCs w:val="24"/>
        </w:rPr>
        <w:t>В сфере образования за последний год у россиян снизился спрос на такие уровни высшего образования, как магистратура, аспирантура/ординатура, а также получение ученой степени. При этом наиболее значимым мотивом получения высшего образования остается построение успешной карьеры. Данные опроса показали отрицательную динамику в</w:t>
      </w:r>
      <w:r w:rsidR="004714FF" w:rsidRPr="00D20D9E">
        <w:rPr>
          <w:sz w:val="24"/>
          <w:szCs w:val="24"/>
        </w:rPr>
        <w:t>о</w:t>
      </w:r>
      <w:r w:rsidRPr="00D20D9E">
        <w:rPr>
          <w:sz w:val="24"/>
          <w:szCs w:val="24"/>
        </w:rPr>
        <w:t xml:space="preserve"> мнениях россиян относительно образовательной миграции. Прежде всего снизилась доля тех, кто выражал умеренную готовность к переезду из-за образовательных причин.</w:t>
      </w:r>
    </w:p>
    <w:p w14:paraId="52814E5F" w14:textId="63521462" w:rsidR="0084370E" w:rsidRPr="00D20D9E" w:rsidRDefault="0084370E" w:rsidP="0084370E">
      <w:pPr>
        <w:pStyle w:val="a4"/>
        <w:spacing w:after="240"/>
        <w:rPr>
          <w:sz w:val="24"/>
          <w:szCs w:val="24"/>
        </w:rPr>
      </w:pPr>
      <w:r w:rsidRPr="00D20D9E">
        <w:rPr>
          <w:sz w:val="24"/>
          <w:szCs w:val="24"/>
        </w:rPr>
        <w:t>Анализ положения семей с детьми показывает, что эта категория по-прежнему находится в очень уязвимом положении (особенно многодетные семьи и те, кто проживает в сельской местности). Семьи с детьми имеют менее качественное потребление, характеризующееся проблемами с оплатой базовых потребностей, невозможностью выезжать на отдых. В тоже время если рассматривать динамику потребительского поведения, то в 2023 г. отмечается улучшение для всего населения, но усиление социальной политики привело к тому, что у семей с детьми положительная динамика выражена более ярко. Однако</w:t>
      </w:r>
      <w:r w:rsidR="004714FF" w:rsidRPr="00D20D9E">
        <w:rPr>
          <w:sz w:val="24"/>
          <w:szCs w:val="24"/>
        </w:rPr>
        <w:t xml:space="preserve"> отмечается тревожная тенденция -</w:t>
      </w:r>
      <w:r w:rsidRPr="00D20D9E">
        <w:rPr>
          <w:sz w:val="24"/>
          <w:szCs w:val="24"/>
        </w:rPr>
        <w:t xml:space="preserve"> доля семей, получающих социальные выплаты, за последние три года выросла почти на треть, а доля имеющих заработную плату в качестве источника дохода – почти на столько же сократилась. </w:t>
      </w:r>
    </w:p>
    <w:p w14:paraId="74C2AFFC" w14:textId="5F482D50" w:rsidR="00F62171" w:rsidRDefault="009E3B78" w:rsidP="00C9620F">
      <w:pPr>
        <w:pStyle w:val="a4"/>
        <w:spacing w:after="240"/>
        <w:ind w:firstLine="0"/>
      </w:pPr>
      <w:r w:rsidRPr="00D20D9E">
        <w:rPr>
          <w:b/>
          <w:sz w:val="24"/>
          <w:szCs w:val="24"/>
        </w:rPr>
        <w:t xml:space="preserve">Степень внедрения, рекомендации по внедрению или итоги внедрения результатов НИР (заполняется при возможности практического использования полученных результатов): </w:t>
      </w:r>
      <w:r w:rsidRPr="00D20D9E">
        <w:rPr>
          <w:sz w:val="24"/>
          <w:szCs w:val="24"/>
        </w:rPr>
        <w:t>отдельные результаты исследования были использованы при подготовке в 202</w:t>
      </w:r>
      <w:r w:rsidR="0037486D" w:rsidRPr="00D20D9E">
        <w:rPr>
          <w:sz w:val="24"/>
          <w:szCs w:val="24"/>
        </w:rPr>
        <w:t>3</w:t>
      </w:r>
      <w:r w:rsidRPr="00D20D9E">
        <w:rPr>
          <w:sz w:val="24"/>
          <w:szCs w:val="24"/>
        </w:rPr>
        <w:t xml:space="preserve"> г. аналитических записок и экспертных заключений. Результаты данной работы могут быть использованы для выявления </w:t>
      </w:r>
      <w:r w:rsidR="0037486D" w:rsidRPr="00D20D9E">
        <w:rPr>
          <w:sz w:val="24"/>
          <w:szCs w:val="24"/>
        </w:rPr>
        <w:t xml:space="preserve">изменений качества и уровня жизни населения </w:t>
      </w:r>
      <w:r w:rsidRPr="00D20D9E">
        <w:rPr>
          <w:sz w:val="24"/>
          <w:szCs w:val="24"/>
        </w:rPr>
        <w:t xml:space="preserve">и разработки мер по обеспечению социальной устойчивости. </w:t>
      </w:r>
      <w:r w:rsidR="0037486D" w:rsidRPr="00D20D9E">
        <w:rPr>
          <w:sz w:val="24"/>
          <w:szCs w:val="24"/>
        </w:rPr>
        <w:t>Отдельные материалы могут использоваться для подготовки уч</w:t>
      </w:r>
      <w:r w:rsidR="0037486D">
        <w:rPr>
          <w:sz w:val="24"/>
          <w:szCs w:val="24"/>
        </w:rPr>
        <w:t>ебных курсов для студентов, а собранные массивы – для эмпирической части выпускных квалификационных работ.</w:t>
      </w:r>
    </w:p>
    <w:sectPr w:rsidR="00F6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0F50"/>
    <w:multiLevelType w:val="hybridMultilevel"/>
    <w:tmpl w:val="9F12061C"/>
    <w:lvl w:ilvl="0" w:tplc="AB649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7A"/>
    <w:rsid w:val="00000F96"/>
    <w:rsid w:val="00005823"/>
    <w:rsid w:val="00051853"/>
    <w:rsid w:val="00065516"/>
    <w:rsid w:val="00072EEF"/>
    <w:rsid w:val="00090C93"/>
    <w:rsid w:val="000F1ED8"/>
    <w:rsid w:val="0010686C"/>
    <w:rsid w:val="001300D9"/>
    <w:rsid w:val="0013426A"/>
    <w:rsid w:val="0015625C"/>
    <w:rsid w:val="001F6876"/>
    <w:rsid w:val="00271A29"/>
    <w:rsid w:val="002876BE"/>
    <w:rsid w:val="002A68B2"/>
    <w:rsid w:val="002B0FD4"/>
    <w:rsid w:val="002F3297"/>
    <w:rsid w:val="0032047A"/>
    <w:rsid w:val="003633D5"/>
    <w:rsid w:val="0037486D"/>
    <w:rsid w:val="003B2A0D"/>
    <w:rsid w:val="00402D0E"/>
    <w:rsid w:val="00447A2F"/>
    <w:rsid w:val="004714FF"/>
    <w:rsid w:val="00481489"/>
    <w:rsid w:val="00490412"/>
    <w:rsid w:val="004D1FA4"/>
    <w:rsid w:val="0054649E"/>
    <w:rsid w:val="0057037D"/>
    <w:rsid w:val="00570752"/>
    <w:rsid w:val="005A3402"/>
    <w:rsid w:val="00650CFB"/>
    <w:rsid w:val="00652198"/>
    <w:rsid w:val="0072259B"/>
    <w:rsid w:val="00736152"/>
    <w:rsid w:val="0076294D"/>
    <w:rsid w:val="00797988"/>
    <w:rsid w:val="0084370E"/>
    <w:rsid w:val="00893C14"/>
    <w:rsid w:val="00980C7F"/>
    <w:rsid w:val="0098480E"/>
    <w:rsid w:val="009A5521"/>
    <w:rsid w:val="009C7776"/>
    <w:rsid w:val="009E3B78"/>
    <w:rsid w:val="00A90B97"/>
    <w:rsid w:val="00AA3BF2"/>
    <w:rsid w:val="00B279FE"/>
    <w:rsid w:val="00B90459"/>
    <w:rsid w:val="00C171DA"/>
    <w:rsid w:val="00C3792D"/>
    <w:rsid w:val="00C44B02"/>
    <w:rsid w:val="00C9620F"/>
    <w:rsid w:val="00D20D9E"/>
    <w:rsid w:val="00D223C8"/>
    <w:rsid w:val="00D548DB"/>
    <w:rsid w:val="00E14C6F"/>
    <w:rsid w:val="00E570D6"/>
    <w:rsid w:val="00E672D8"/>
    <w:rsid w:val="00F62171"/>
    <w:rsid w:val="00F840F2"/>
    <w:rsid w:val="00F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222B"/>
  <w15:docId w15:val="{17D2DD71-631B-4D02-9B6A-A8C75FB9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_норм"/>
    <w:qFormat/>
    <w:rsid w:val="003B2A0D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32047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D548DB"/>
    <w:pPr>
      <w:widowControl w:val="0"/>
      <w:autoSpaceDE w:val="0"/>
      <w:autoSpaceDN w:val="0"/>
      <w:adjustRightInd w:val="0"/>
      <w:spacing w:before="0" w:after="0" w:line="240" w:lineRule="auto"/>
      <w:ind w:firstLine="380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54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672D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A552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552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5521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552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5521"/>
    <w:rPr>
      <w:rFonts w:ascii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9A5521"/>
    <w:pPr>
      <w:spacing w:after="0" w:line="240" w:lineRule="auto"/>
    </w:pPr>
    <w:rPr>
      <w:rFonts w:ascii="Times New Roman" w:hAnsi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00F9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0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Pi Alina</cp:lastModifiedBy>
  <cp:revision>5</cp:revision>
  <dcterms:created xsi:type="dcterms:W3CDTF">2023-11-29T17:36:00Z</dcterms:created>
  <dcterms:modified xsi:type="dcterms:W3CDTF">2023-11-29T17:46:00Z</dcterms:modified>
</cp:coreProperties>
</file>