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14EB0" w14:textId="77777777" w:rsidR="004A460B" w:rsidRDefault="004A460B" w:rsidP="004A46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Аннотация</w:t>
      </w:r>
    </w:p>
    <w:p w14:paraId="0804AD3A" w14:textId="19DF7CF4" w:rsidR="004A460B" w:rsidRDefault="004A460B" w:rsidP="004A46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ТЗ-</w:t>
      </w:r>
      <w:r w:rsidR="006F301B">
        <w:rPr>
          <w:rFonts w:ascii="Times New Roman" w:hAnsi="Times New Roman"/>
          <w:b/>
          <w:sz w:val="24"/>
        </w:rPr>
        <w:t>5</w:t>
      </w:r>
    </w:p>
    <w:p w14:paraId="36764424" w14:textId="77777777" w:rsidR="004A460B" w:rsidRDefault="004A460B" w:rsidP="004A460B">
      <w:pPr>
        <w:jc w:val="center"/>
        <w:rPr>
          <w:rFonts w:ascii="Times New Roman" w:hAnsi="Times New Roman"/>
          <w:b/>
          <w:sz w:val="24"/>
        </w:rPr>
      </w:pPr>
    </w:p>
    <w:p w14:paraId="7220EA26" w14:textId="001945F3" w:rsidR="004A460B" w:rsidRDefault="004D1326" w:rsidP="004D132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Тема: </w:t>
      </w:r>
      <w:r w:rsidRPr="00CD08B7">
        <w:rPr>
          <w:rFonts w:ascii="Times New Roman" w:hAnsi="Times New Roman"/>
          <w:b/>
          <w:sz w:val="24"/>
        </w:rPr>
        <w:t>«</w:t>
      </w:r>
      <w:r w:rsidR="006F301B" w:rsidRPr="006F301B">
        <w:rPr>
          <w:rFonts w:ascii="Times New Roman" w:hAnsi="Times New Roman"/>
          <w:b/>
          <w:sz w:val="24"/>
        </w:rPr>
        <w:t>Трансформация уровня и качества жизни различных социальных групп в меняющихся макроэкономических условиях</w:t>
      </w:r>
      <w:r w:rsidRPr="00CD08B7">
        <w:rPr>
          <w:rFonts w:ascii="Times New Roman" w:hAnsi="Times New Roman"/>
          <w:b/>
          <w:sz w:val="24"/>
        </w:rPr>
        <w:t>»</w:t>
      </w:r>
    </w:p>
    <w:p w14:paraId="73C3A22C" w14:textId="77777777" w:rsidR="004D1326" w:rsidRPr="001A4C34" w:rsidRDefault="004D1326" w:rsidP="004D1326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1A4C34">
        <w:rPr>
          <w:rFonts w:ascii="Times New Roman" w:hAnsi="Times New Roman"/>
          <w:sz w:val="24"/>
          <w:szCs w:val="24"/>
        </w:rPr>
        <w:t>Руководитель: О.В. Синявская</w:t>
      </w:r>
    </w:p>
    <w:p w14:paraId="33316141" w14:textId="77777777" w:rsidR="004D1326" w:rsidRPr="001A4C34" w:rsidRDefault="004D1326" w:rsidP="004D1326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1A4C34">
        <w:rPr>
          <w:rFonts w:ascii="Times New Roman" w:hAnsi="Times New Roman"/>
          <w:sz w:val="24"/>
          <w:szCs w:val="24"/>
        </w:rPr>
        <w:t>Наименование подразделения: Институт социальной политики</w:t>
      </w:r>
    </w:p>
    <w:p w14:paraId="086CCA6A" w14:textId="77777777" w:rsidR="004D1326" w:rsidRDefault="004D1326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09E0924" w14:textId="7092C7D8" w:rsidR="00A27D6C" w:rsidRPr="00CE04DE" w:rsidRDefault="00A27D6C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E04DE">
        <w:rPr>
          <w:rFonts w:ascii="Times New Roman" w:hAnsi="Times New Roman"/>
          <w:b/>
          <w:sz w:val="24"/>
        </w:rPr>
        <w:t>Объектом</w:t>
      </w:r>
      <w:r w:rsidRPr="00CE04DE">
        <w:rPr>
          <w:rFonts w:ascii="Times New Roman" w:hAnsi="Times New Roman"/>
          <w:sz w:val="24"/>
        </w:rPr>
        <w:t xml:space="preserve"> данного исследования выступают </w:t>
      </w:r>
      <w:r w:rsidR="006F301B" w:rsidRPr="006F301B">
        <w:rPr>
          <w:rFonts w:ascii="Times New Roman" w:hAnsi="Times New Roman"/>
          <w:sz w:val="24"/>
        </w:rPr>
        <w:t>российское население и отдельные социальные группы (бедные, старшее поколение, мигранты и др.).</w:t>
      </w:r>
      <w:r w:rsidR="00F8403B" w:rsidRPr="00CE04DE">
        <w:rPr>
          <w:rFonts w:ascii="Times New Roman" w:hAnsi="Times New Roman"/>
          <w:sz w:val="24"/>
        </w:rPr>
        <w:t xml:space="preserve">, </w:t>
      </w:r>
      <w:r w:rsidR="00F8403B" w:rsidRPr="00CE04DE">
        <w:rPr>
          <w:rFonts w:ascii="Times New Roman" w:hAnsi="Times New Roman"/>
          <w:b/>
          <w:sz w:val="24"/>
        </w:rPr>
        <w:t>предметом</w:t>
      </w:r>
      <w:r w:rsidR="00F8403B" w:rsidRPr="00CE04DE">
        <w:rPr>
          <w:rFonts w:ascii="Times New Roman" w:hAnsi="Times New Roman"/>
          <w:sz w:val="24"/>
        </w:rPr>
        <w:t xml:space="preserve"> – </w:t>
      </w:r>
      <w:r w:rsidR="006F301B" w:rsidRPr="006F301B">
        <w:rPr>
          <w:rFonts w:ascii="Times New Roman" w:hAnsi="Times New Roman"/>
          <w:sz w:val="24"/>
        </w:rPr>
        <w:t>уровень и качество жизни, модели социальной стратификации, в том числе в условиях пандемии и санкционного давления.</w:t>
      </w:r>
    </w:p>
    <w:p w14:paraId="59D1929A" w14:textId="30E07C5B" w:rsidR="00CD08B7" w:rsidRPr="00BE5F5F" w:rsidRDefault="00CD08B7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E04DE">
        <w:rPr>
          <w:rFonts w:ascii="Times New Roman" w:hAnsi="Times New Roman"/>
          <w:b/>
          <w:sz w:val="24"/>
        </w:rPr>
        <w:t>Цель работы</w:t>
      </w:r>
      <w:r w:rsidR="00CE04DE" w:rsidRPr="00CE04DE">
        <w:rPr>
          <w:rFonts w:ascii="Times New Roman" w:hAnsi="Times New Roman"/>
          <w:b/>
          <w:sz w:val="24"/>
        </w:rPr>
        <w:t xml:space="preserve"> -</w:t>
      </w:r>
      <w:r w:rsidRPr="00CE04DE">
        <w:rPr>
          <w:rFonts w:ascii="Times New Roman" w:hAnsi="Times New Roman"/>
          <w:sz w:val="24"/>
        </w:rPr>
        <w:t xml:space="preserve"> </w:t>
      </w:r>
      <w:r w:rsidR="006F301B" w:rsidRPr="006F301B">
        <w:rPr>
          <w:rFonts w:ascii="Times New Roman" w:hAnsi="Times New Roman"/>
          <w:sz w:val="24"/>
        </w:rPr>
        <w:t>исследовать динамику уровня и качества жизни российского населения и отдельных социальных групп (бедные, старшее поколение, мигранты и др.) и моделей социальной стратификации российского общества на разных этапах макроэкономического развития, включая их трансформацию в условиях пандемии и санкционного давления.</w:t>
      </w:r>
    </w:p>
    <w:p w14:paraId="57F206B2" w14:textId="22069802" w:rsidR="00CE04DE" w:rsidRPr="00CE04DE" w:rsidRDefault="00CD08B7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CE04DE">
        <w:rPr>
          <w:rFonts w:ascii="Times New Roman" w:hAnsi="Times New Roman"/>
          <w:b/>
          <w:sz w:val="24"/>
        </w:rPr>
        <w:t xml:space="preserve">Используемые методы: </w:t>
      </w:r>
      <w:r w:rsidR="00CE04DE" w:rsidRPr="00CE04DE">
        <w:rPr>
          <w:rFonts w:ascii="Times New Roman" w:hAnsi="Times New Roman"/>
          <w:sz w:val="24"/>
        </w:rPr>
        <w:t>исследование является междисциплинарным и опирается на теоретические подходы и методологию социологии, социальной антропологии и экономики</w:t>
      </w:r>
      <w:r w:rsidR="00CE04DE">
        <w:rPr>
          <w:rFonts w:ascii="Times New Roman" w:hAnsi="Times New Roman"/>
          <w:sz w:val="24"/>
        </w:rPr>
        <w:t xml:space="preserve">; в рамках работы используются такие исследовательские методы, как </w:t>
      </w:r>
      <w:r w:rsidR="00CE04DE" w:rsidRPr="00CE04DE">
        <w:rPr>
          <w:rFonts w:ascii="Times New Roman" w:hAnsi="Times New Roman"/>
          <w:sz w:val="24"/>
        </w:rPr>
        <w:t xml:space="preserve">кабинетное исследование, теоретико-методологический анализ российских и зарубежных публикаций, анализ нормативно-правовых документов, </w:t>
      </w:r>
      <w:r w:rsidR="006F301B">
        <w:rPr>
          <w:rFonts w:ascii="Times New Roman" w:hAnsi="Times New Roman"/>
          <w:sz w:val="24"/>
        </w:rPr>
        <w:t xml:space="preserve">индексный метод, </w:t>
      </w:r>
      <w:r w:rsidR="00CE04DE" w:rsidRPr="00CE04DE">
        <w:rPr>
          <w:rFonts w:ascii="Times New Roman" w:hAnsi="Times New Roman"/>
          <w:sz w:val="24"/>
        </w:rPr>
        <w:t>описательный и многомерный статистический и эконометрический анализ данных выборочных обследований населения</w:t>
      </w:r>
      <w:r w:rsidR="006F301B">
        <w:rPr>
          <w:rFonts w:ascii="Times New Roman" w:hAnsi="Times New Roman"/>
          <w:sz w:val="24"/>
        </w:rPr>
        <w:t xml:space="preserve"> (включая </w:t>
      </w:r>
      <w:r w:rsidR="006F301B" w:rsidRPr="006F301B">
        <w:rPr>
          <w:rFonts w:ascii="Times New Roman" w:hAnsi="Times New Roman"/>
          <w:sz w:val="24"/>
        </w:rPr>
        <w:t>методы когортного анализа</w:t>
      </w:r>
      <w:r w:rsidR="006F301B">
        <w:rPr>
          <w:rFonts w:ascii="Times New Roman" w:hAnsi="Times New Roman"/>
          <w:sz w:val="24"/>
        </w:rPr>
        <w:t>)</w:t>
      </w:r>
      <w:r w:rsidR="00CE04DE" w:rsidRPr="00CE04DE">
        <w:rPr>
          <w:rFonts w:ascii="Times New Roman" w:hAnsi="Times New Roman"/>
          <w:sz w:val="24"/>
        </w:rPr>
        <w:t>, социально-антропологические методы полевых исследований и анализа качественных данных и др</w:t>
      </w:r>
      <w:r w:rsidR="00BE5F5F">
        <w:rPr>
          <w:rFonts w:ascii="Times New Roman" w:hAnsi="Times New Roman"/>
          <w:sz w:val="24"/>
        </w:rPr>
        <w:t>.</w:t>
      </w:r>
    </w:p>
    <w:p w14:paraId="7AF7B1F4" w14:textId="22B2C59D" w:rsidR="00BE5F5F" w:rsidRPr="00BE5F5F" w:rsidRDefault="005843D3" w:rsidP="00A27D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highlight w:val="yellow"/>
        </w:rPr>
      </w:pPr>
      <w:r w:rsidRPr="00BE5F5F">
        <w:rPr>
          <w:rFonts w:ascii="Times New Roman" w:hAnsi="Times New Roman"/>
          <w:b/>
          <w:sz w:val="24"/>
        </w:rPr>
        <w:t>Эмпирическая база исследования:</w:t>
      </w:r>
      <w:r w:rsidR="00CD08B7" w:rsidRPr="00BE5F5F">
        <w:rPr>
          <w:rFonts w:ascii="Times New Roman" w:hAnsi="Times New Roman"/>
          <w:b/>
          <w:sz w:val="24"/>
        </w:rPr>
        <w:t xml:space="preserve"> </w:t>
      </w:r>
      <w:r w:rsidR="00BE5F5F" w:rsidRPr="00BE5F5F">
        <w:rPr>
          <w:rFonts w:ascii="Times New Roman" w:hAnsi="Times New Roman"/>
          <w:sz w:val="24"/>
        </w:rPr>
        <w:t>данные</w:t>
      </w:r>
      <w:r w:rsidR="00BE5F5F" w:rsidRPr="00BE5F5F">
        <w:rPr>
          <w:rFonts w:ascii="Times New Roman" w:hAnsi="Times New Roman"/>
          <w:b/>
          <w:sz w:val="24"/>
        </w:rPr>
        <w:t xml:space="preserve"> </w:t>
      </w:r>
      <w:r w:rsidR="00BE5F5F" w:rsidRPr="00BE5F5F">
        <w:rPr>
          <w:rFonts w:ascii="Times New Roman" w:hAnsi="Times New Roman"/>
          <w:sz w:val="24"/>
        </w:rPr>
        <w:t>Российского мониторинга экономического положения и здор</w:t>
      </w:r>
      <w:r w:rsidR="00BE5F5F">
        <w:rPr>
          <w:rFonts w:ascii="Times New Roman" w:hAnsi="Times New Roman"/>
          <w:sz w:val="24"/>
        </w:rPr>
        <w:t>овья населения НИУ ВШЭ (</w:t>
      </w:r>
      <w:r w:rsidR="00BE5F5F" w:rsidRPr="00BE5F5F">
        <w:rPr>
          <w:rFonts w:ascii="Times New Roman" w:hAnsi="Times New Roman"/>
          <w:sz w:val="24"/>
        </w:rPr>
        <w:t>РМЭЗ НИУ ВШЭ)</w:t>
      </w:r>
      <w:r w:rsidR="00BE5F5F">
        <w:rPr>
          <w:rFonts w:ascii="Times New Roman" w:hAnsi="Times New Roman"/>
          <w:sz w:val="24"/>
        </w:rPr>
        <w:t xml:space="preserve">, </w:t>
      </w:r>
      <w:r w:rsidR="006F301B">
        <w:rPr>
          <w:rFonts w:ascii="Times New Roman" w:hAnsi="Times New Roman"/>
          <w:sz w:val="24"/>
        </w:rPr>
        <w:t xml:space="preserve">мониторингового обследования ИСП ВШЭ «Готовность к переменам», </w:t>
      </w:r>
      <w:r w:rsidR="00BE5F5F" w:rsidRPr="00BE5F5F">
        <w:rPr>
          <w:rFonts w:ascii="Times New Roman" w:hAnsi="Times New Roman"/>
          <w:sz w:val="24"/>
        </w:rPr>
        <w:t>обследований Института социологии ФНИСЦ РАН,</w:t>
      </w:r>
      <w:r w:rsidR="00BE5F5F">
        <w:rPr>
          <w:rFonts w:ascii="Times New Roman" w:hAnsi="Times New Roman"/>
          <w:sz w:val="24"/>
        </w:rPr>
        <w:t xml:space="preserve"> Международной программы</w:t>
      </w:r>
      <w:r w:rsidR="00BE5F5F" w:rsidRPr="00BE5F5F">
        <w:rPr>
          <w:rFonts w:ascii="Times New Roman" w:hAnsi="Times New Roman"/>
          <w:sz w:val="24"/>
        </w:rPr>
        <w:t xml:space="preserve"> социальных исследований </w:t>
      </w:r>
      <w:r w:rsidR="00BE5F5F">
        <w:rPr>
          <w:rFonts w:ascii="Times New Roman" w:hAnsi="Times New Roman"/>
          <w:sz w:val="24"/>
        </w:rPr>
        <w:t>(</w:t>
      </w:r>
      <w:r w:rsidR="00BE5F5F" w:rsidRPr="00BE5F5F">
        <w:rPr>
          <w:rFonts w:ascii="Times New Roman" w:hAnsi="Times New Roman"/>
          <w:sz w:val="24"/>
        </w:rPr>
        <w:t>ISSP</w:t>
      </w:r>
      <w:r w:rsidR="00BE5F5F">
        <w:rPr>
          <w:rFonts w:ascii="Times New Roman" w:hAnsi="Times New Roman"/>
          <w:sz w:val="24"/>
        </w:rPr>
        <w:t xml:space="preserve">). </w:t>
      </w:r>
    </w:p>
    <w:p w14:paraId="0B72CEF0" w14:textId="77777777" w:rsidR="00F33212" w:rsidRPr="003F2F4D" w:rsidRDefault="00F33212" w:rsidP="00A27D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F2F4D">
        <w:rPr>
          <w:rFonts w:ascii="Times New Roman" w:hAnsi="Times New Roman"/>
          <w:b/>
          <w:sz w:val="24"/>
        </w:rPr>
        <w:t>Результаты работы:</w:t>
      </w:r>
    </w:p>
    <w:p w14:paraId="62EA9EF3" w14:textId="77777777" w:rsidR="006F301B" w:rsidRPr="006F301B" w:rsidRDefault="006F301B" w:rsidP="006F301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301B">
        <w:rPr>
          <w:rFonts w:ascii="Times New Roman" w:hAnsi="Times New Roman"/>
          <w:sz w:val="24"/>
        </w:rPr>
        <w:t>Модели социальной стратификации как по доходам, так и по жизненным шансам и рискам, демонстрирующие специфику монетарных и немонетарных неравенств в стране, не продемонстрировали в последние годы качественных изменений, что говорит об их сформированности и устойчивости. Обе они позволяют охарактеризовать сегодняшнее российское общество как общество массовых средних слоев, но не массового среднего класса. Массовость «середины» увеличивается не только за счет подтягивания к ней части нижних слоев, но и за счёт «осыпания» верхних, что сокращает зону массового благополучия в российском обществе, и так небольшую по численности. Такие процессы задают ограничения для расширения ядра среднего класса - как носителя качественного человеческого капитала, обеспечивающего его представителям устойчивые доходы такого уровня, которые позволяют осуществлять потребительский выбор, инвестировать в поддержание и обновление человеческого капитала, практиковать инновационное поведение и пр.</w:t>
      </w:r>
    </w:p>
    <w:p w14:paraId="5DE0B9B3" w14:textId="77777777" w:rsidR="006F301B" w:rsidRPr="006F301B" w:rsidRDefault="006F301B" w:rsidP="006F301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301B">
        <w:rPr>
          <w:rFonts w:ascii="Times New Roman" w:hAnsi="Times New Roman"/>
          <w:sz w:val="24"/>
        </w:rPr>
        <w:t xml:space="preserve">Последние годы ознаменовались значительным падением официального уровня бедности. Уровень жизни бедных слоев населения при этом растет, что выражается в сокращении разрыва в доле имеющих различные предметы бытовой техники и электроники среди бедных и небедных. Однако открытым остается вопрос о качестве имеющихся в распоряжении малоимущего населения ресурсов.  При этом бедные по-прежнему ограничены в своих возможностях инвестирования в человеческий капитал, а также чаще других </w:t>
      </w:r>
      <w:r w:rsidRPr="006F301B">
        <w:rPr>
          <w:rFonts w:ascii="Times New Roman" w:hAnsi="Times New Roman"/>
          <w:sz w:val="24"/>
        </w:rPr>
        <w:lastRenderedPageBreak/>
        <w:t xml:space="preserve">демонстрируют отсутствие уверенности в завтрашнем дне и говорят о неудовлетворенности собственной жизнью. Несмотря на отмеченный рост уровня жизни, затрагивающий как бедных, так и небедных, более половины всего населения по-прежнему беспокоится о том, что в ближайшие 12 месяцев не сможет обеспечить себя самым необходимым, и для бедного населения эта проблема стоит наиболее остро. </w:t>
      </w:r>
    </w:p>
    <w:p w14:paraId="1140F7AC" w14:textId="77777777" w:rsidR="006F301B" w:rsidRPr="006F301B" w:rsidRDefault="006F301B" w:rsidP="006F301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301B">
        <w:rPr>
          <w:rFonts w:ascii="Times New Roman" w:hAnsi="Times New Roman"/>
          <w:sz w:val="24"/>
        </w:rPr>
        <w:t>Результаты исследования проактивности - тех, кто занимает деятельную позицию и претендует на самостоятельность и активность и готов брать ответственность за собственную жизнь – на основе рассчитанного индекса показали, что уровень проактивности повышает наличие высшего образования, проживание в городе, увеличение числа детей в семье, доход. Помимо этого, оказывает влияние наличие партнера или супруга, а также статус того, кто приносит основной доход в домохозяйство. Возраст вносит отрицательный вклад, что, с одной стороны, связано с характером отобранных переменных, в том числе ориентированных на трудовую деятельность индивида, а с другой – поднимает вопрос о важности внимания к молодежи, как группе способной формировать проактивную повестку. Максимальные средние значения индекса отличают тех, кто хотел бы помощи с уходом за детьми-дошкольниками, возможности получения образования и обеспечения жильём. Такое положение очевидно связано с молодыми возрастами в данной группе, но может расцениваться как запрос на помощь в тех областях, которые в первую очередь помогают им реализовывать свою проактивную позицию, выраженную в ориентации на трудовую деятельность и повышение качества жизни. Таким образом, при работе с подобными группами населения надо понимать, что акцент может быть сделан на том, что приводит к повышению уровня человеческого капитала и качества жизни, помогая проактивному населению заботиться о себе самостоятельно.</w:t>
      </w:r>
    </w:p>
    <w:p w14:paraId="046A4DB1" w14:textId="77777777" w:rsidR="006F301B" w:rsidRPr="006F301B" w:rsidRDefault="006F301B" w:rsidP="006F301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301B">
        <w:rPr>
          <w:rFonts w:ascii="Times New Roman" w:hAnsi="Times New Roman"/>
          <w:sz w:val="24"/>
        </w:rPr>
        <w:t>Результаты анализа динамики уровня жизни пожилого населения за последние 10 лет, выполненные на данных РМЭЗ ВШЭ, демонстрируют, что, по сравнению с 2013 г., следующие годы характеризуются большими рисками попадания лиц в возрасте 50 лет и старше в категорию малоимущего населения, особенно – 2020-2022 гг., при этом шансы быть малообеспеченными ниже для лиц со средним специальным и высшим образованием. Занятость повышает шансы на удовлетворенность материальным положением среди женщин, на позитивную оценку изменений в материальном положении семьи за последний год и снижает шансы на принадлежность к группе малоимущего населения. Получение пенсии – особенно среди мужчин – способствует значимому снижению шансов на попадание в категорию малоимущего населения. Уровни индивидуального и среднедушевого домохозяйственного доходов значимо положительно связаны с самооценкой материального положения; при этом в субъективный социально-экономический статус женщин больший вклад вносят доходы семьи в целом, мужчин – личные, включающие зарплату, пенсии, премии, прибыли, пособия, материальную помощь, случайные заработки и другие денежные поступления.</w:t>
      </w:r>
    </w:p>
    <w:p w14:paraId="7D33285C" w14:textId="77777777" w:rsidR="006F301B" w:rsidRPr="006F301B" w:rsidRDefault="006F301B" w:rsidP="006F301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301B">
        <w:rPr>
          <w:rFonts w:ascii="Times New Roman" w:hAnsi="Times New Roman"/>
          <w:sz w:val="24"/>
        </w:rPr>
        <w:t>Анализ субъективного благополучия в старшем возрасте с выделением эффектов возраста, периода и когорты на данных РМЭЗ НИУ ВШЭ в 1994-2022 гг., позволил выявить положительное и значимое влияние возраста. Эффект периода также оказался статистически значим и показал наличие связи субъективного благополучия с событиями экономического цикла. Для рассмотрения эффекта когорты были построены отдельные модели для мужчин и женщин. Эффект когорты оказался менее значимым, чем предыдущие.</w:t>
      </w:r>
    </w:p>
    <w:p w14:paraId="2EA03FF1" w14:textId="77777777" w:rsidR="006F301B" w:rsidRPr="006F301B" w:rsidRDefault="006F301B" w:rsidP="006F301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301B">
        <w:rPr>
          <w:rFonts w:ascii="Times New Roman" w:hAnsi="Times New Roman"/>
          <w:sz w:val="24"/>
        </w:rPr>
        <w:t xml:space="preserve">Сравнительный  анализ влияния трех экономических рецессий современной России с 2000-ого года на различные показатели благополучия и неблагополучия в старшем возрасте показал, что в период кризиса 2008-2009 года при контроле других переменных материальное благополучие и удовлетворенность жизнью в целом улучшились, а в послекризисный период </w:t>
      </w:r>
      <w:r w:rsidRPr="006F301B">
        <w:rPr>
          <w:rFonts w:ascii="Times New Roman" w:hAnsi="Times New Roman"/>
          <w:sz w:val="24"/>
        </w:rPr>
        <w:lastRenderedPageBreak/>
        <w:t>положительная динамика материального и субъективного благополучия сохранилась. Кризис 2014-2015 года выделяется разнонаправленной динамикой изучаемых показателей: снижением показателей материального благополучия на фоне повышения показателей субъективной оценки здоровья и удовлетворенности жизни. При этом значимые различия с докризисным периодом для материального благополучия и субъективного благополучия обнаруживаются с некоторым лагом. По сравнению с докризисным 2019 г. данные РМЭЗ показывают отсутствие явной динамики в показателях здоровья, и улучшение материального положения и субъективного благополучия пожилых в 2020 году и в 2022 году. При контроле других переменных события последних лет не оказали значимого влияния на качество жизни пожилых. Однако эффекты турбулентности последних лет - кризиса, вызванного пандемией коронавируса, и шока от санкционного давления в связи с СВО - на имеющихся данных могли еще не проявиться в силу их недостаточной удаленности во времени.</w:t>
      </w:r>
    </w:p>
    <w:p w14:paraId="29E04DC4" w14:textId="77777777" w:rsidR="006F301B" w:rsidRDefault="006F301B" w:rsidP="006F301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301B">
        <w:rPr>
          <w:rFonts w:ascii="Times New Roman" w:hAnsi="Times New Roman"/>
          <w:sz w:val="24"/>
        </w:rPr>
        <w:t>Хотя Правительством РФ в последние годы велась активная работа по импортозамещению лекарств, результаты проведенного на данных РМЭЗ НИУ ВШЭ исследования показывают, что в 2022 году население все еще активно использовало в амбулаторном лечении ввозимые из других стран препараты, и с данными случаями были сопряжены достаточно высокие, сопоставимые с влиянием здоровья человека на доступность лекарств, риски. Индивид, использующий только ввозимые из-за рубежа препараты, по сравнению с теми, кто использует только отечественные препараты, имел в 3,3 более высокий риск того, что не сможет найти лекарство в аптеках и в 2,8 раза более высокий риск наличия прочих - нефинансовых, по-видимому, связанных с льготным лекарственным обеспечением - проблем с приобретением лекарств. Сочетание отечественных с импортными препаратами увеличивала риск отсутствия лекарства в аптеках в 2,4 раза, дефицит средств на приобретения лекарств – в 2,2 раза, прочих проблем – в 2,8 раза. Величина расходов на лечение в доходах жителей России, оставшихся после расходов на продукты питания, по данным РМЭЗ НИУ ВШЭ увеличилась с 7,6% до 8,1%. Показатель возрос во всех квинтильных группах по величине дохода и всех типах поведения. Наиболее значимый рост, на 2,4 п.п. (с 5,4% до 7,8%), наблюдался в городах с численностью населения от 500 тыс. до 1 млн. жителей.</w:t>
      </w:r>
    </w:p>
    <w:p w14:paraId="0BD26EA9" w14:textId="2B71052D" w:rsidR="008744D7" w:rsidRPr="001C1653" w:rsidRDefault="004A533A" w:rsidP="006F30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1C1653">
        <w:rPr>
          <w:rFonts w:ascii="Times New Roman" w:hAnsi="Times New Roman"/>
          <w:b/>
          <w:sz w:val="24"/>
        </w:rPr>
        <w:t>Степень внедрения, рекомендации по внедрению или итоги внедрения результатов НИР:</w:t>
      </w:r>
    </w:p>
    <w:p w14:paraId="22EBF59B" w14:textId="6D55EB74" w:rsidR="000E50B2" w:rsidRPr="001C1653" w:rsidRDefault="006F301B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1653">
        <w:rPr>
          <w:rFonts w:ascii="Times New Roman" w:hAnsi="Times New Roman"/>
          <w:sz w:val="24"/>
        </w:rPr>
        <w:t xml:space="preserve">Результаты исследования были представлены на научных и научно-практических мероприятиях, в том числе международных – </w:t>
      </w:r>
      <w:r w:rsidR="001C1653" w:rsidRPr="001C1653">
        <w:rPr>
          <w:rFonts w:ascii="Times New Roman" w:hAnsi="Times New Roman"/>
          <w:sz w:val="24"/>
        </w:rPr>
        <w:t>в России и Узбекистане. Они были положены в основу 13</w:t>
      </w:r>
      <w:r w:rsidRPr="001C1653">
        <w:rPr>
          <w:rFonts w:ascii="Times New Roman" w:hAnsi="Times New Roman"/>
          <w:sz w:val="24"/>
        </w:rPr>
        <w:t xml:space="preserve"> н</w:t>
      </w:r>
      <w:r w:rsidR="001C1653" w:rsidRPr="001C1653">
        <w:rPr>
          <w:rFonts w:ascii="Times New Roman" w:hAnsi="Times New Roman"/>
          <w:sz w:val="24"/>
        </w:rPr>
        <w:t xml:space="preserve">аучных публикаций, </w:t>
      </w:r>
      <w:r w:rsidR="00F33E19">
        <w:rPr>
          <w:rFonts w:ascii="Times New Roman" w:hAnsi="Times New Roman"/>
          <w:sz w:val="24"/>
        </w:rPr>
        <w:t>из которых 11</w:t>
      </w:r>
      <w:bookmarkStart w:id="0" w:name="_GoBack"/>
      <w:bookmarkEnd w:id="0"/>
      <w:r w:rsidRPr="001C1653">
        <w:rPr>
          <w:rFonts w:ascii="Times New Roman" w:hAnsi="Times New Roman"/>
          <w:sz w:val="24"/>
        </w:rPr>
        <w:t xml:space="preserve"> – статьи в журналах, индексируемых в WoS и Scopus.</w:t>
      </w:r>
    </w:p>
    <w:p w14:paraId="5139F53A" w14:textId="0EB4C231" w:rsidR="00387224" w:rsidRPr="00F6367E" w:rsidRDefault="00A27D6C" w:rsidP="00F6367E">
      <w:pPr>
        <w:pStyle w:val="a8"/>
        <w:ind w:firstLine="709"/>
        <w:outlineLvl w:val="0"/>
        <w:rPr>
          <w:sz w:val="24"/>
          <w:szCs w:val="24"/>
        </w:rPr>
      </w:pPr>
      <w:r w:rsidRPr="001C1653">
        <w:rPr>
          <w:b/>
          <w:sz w:val="24"/>
          <w:szCs w:val="24"/>
        </w:rPr>
        <w:t>Область применения</w:t>
      </w:r>
      <w:r w:rsidRPr="001C1653">
        <w:rPr>
          <w:sz w:val="24"/>
          <w:szCs w:val="24"/>
        </w:rPr>
        <w:t xml:space="preserve">: </w:t>
      </w:r>
      <w:r w:rsidR="006F301B" w:rsidRPr="001C1653">
        <w:rPr>
          <w:sz w:val="24"/>
          <w:szCs w:val="24"/>
        </w:rPr>
        <w:t>Результаты работы, представленные</w:t>
      </w:r>
      <w:r w:rsidR="006F301B" w:rsidRPr="006F301B">
        <w:rPr>
          <w:sz w:val="24"/>
          <w:szCs w:val="24"/>
        </w:rPr>
        <w:t xml:space="preserve"> в настоящем отчете, могут быть использованы для консультирования органов государственной власти по вопросам оценки и мониторинга уровня и качества жизни российского населения и отдельных социальных групп, оценки социально-экономических последствий пандемии в России, анализа и совершенствования действующего и разрабатываемого законодательства в области налоговой и социальной политики, в работе Министерства труда и социальной защиты РФ, Министерства экономического развития РФ, Министерства здравоохранения РФ, Федеральной службы государственной статистики.</w:t>
      </w:r>
    </w:p>
    <w:sectPr w:rsidR="00387224" w:rsidRPr="00F6367E" w:rsidSect="001312C0">
      <w:footerReference w:type="default" r:id="rId10"/>
      <w:pgSz w:w="12240" w:h="15840"/>
      <w:pgMar w:top="1134" w:right="850" w:bottom="1134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37E92A" w16cex:dateUtc="2023-12-01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434A1F" w16cid:durableId="3437E9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31C9" w14:textId="77777777" w:rsidR="005044EE" w:rsidRDefault="005044EE" w:rsidP="00A27D6C">
      <w:pPr>
        <w:spacing w:after="0" w:line="240" w:lineRule="auto"/>
      </w:pPr>
      <w:r>
        <w:separator/>
      </w:r>
    </w:p>
  </w:endnote>
  <w:endnote w:type="continuationSeparator" w:id="0">
    <w:p w14:paraId="1AB4D5E2" w14:textId="77777777" w:rsidR="005044EE" w:rsidRDefault="005044EE" w:rsidP="00A27D6C">
      <w:pPr>
        <w:spacing w:after="0" w:line="240" w:lineRule="auto"/>
      </w:pPr>
      <w:r>
        <w:continuationSeparator/>
      </w:r>
    </w:p>
  </w:endnote>
  <w:endnote w:type="continuationNotice" w:id="1">
    <w:p w14:paraId="4C95BDFC" w14:textId="77777777" w:rsidR="005044EE" w:rsidRDefault="00504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E7FD" w14:textId="2862D20D" w:rsidR="00A27D6C" w:rsidRPr="00A27D6C" w:rsidRDefault="001312C0" w:rsidP="00A27D6C">
    <w:pPr>
      <w:pStyle w:val="a6"/>
      <w:jc w:val="center"/>
      <w:rPr>
        <w:rFonts w:ascii="Times New Roman" w:hAnsi="Times New Roman"/>
        <w:sz w:val="24"/>
      </w:rPr>
    </w:pPr>
    <w:r w:rsidRPr="00A27D6C">
      <w:rPr>
        <w:rFonts w:ascii="Times New Roman" w:hAnsi="Times New Roman"/>
        <w:sz w:val="24"/>
      </w:rPr>
      <w:fldChar w:fldCharType="begin"/>
    </w:r>
    <w:r w:rsidR="00A27D6C" w:rsidRPr="00A27D6C">
      <w:rPr>
        <w:rFonts w:ascii="Times New Roman" w:hAnsi="Times New Roman"/>
        <w:sz w:val="24"/>
      </w:rPr>
      <w:instrText>PAGE   \* MERGEFORMAT</w:instrText>
    </w:r>
    <w:r w:rsidRPr="00A27D6C">
      <w:rPr>
        <w:rFonts w:ascii="Times New Roman" w:hAnsi="Times New Roman"/>
        <w:sz w:val="24"/>
      </w:rPr>
      <w:fldChar w:fldCharType="separate"/>
    </w:r>
    <w:r w:rsidR="00F33E19">
      <w:rPr>
        <w:rFonts w:ascii="Times New Roman" w:hAnsi="Times New Roman"/>
        <w:noProof/>
        <w:sz w:val="24"/>
      </w:rPr>
      <w:t>3</w:t>
    </w:r>
    <w:r w:rsidRPr="00A27D6C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D7FE5" w14:textId="77777777" w:rsidR="005044EE" w:rsidRDefault="005044EE" w:rsidP="00A27D6C">
      <w:pPr>
        <w:spacing w:after="0" w:line="240" w:lineRule="auto"/>
      </w:pPr>
      <w:r>
        <w:separator/>
      </w:r>
    </w:p>
  </w:footnote>
  <w:footnote w:type="continuationSeparator" w:id="0">
    <w:p w14:paraId="7EE15126" w14:textId="77777777" w:rsidR="005044EE" w:rsidRDefault="005044EE" w:rsidP="00A27D6C">
      <w:pPr>
        <w:spacing w:after="0" w:line="240" w:lineRule="auto"/>
      </w:pPr>
      <w:r>
        <w:continuationSeparator/>
      </w:r>
    </w:p>
  </w:footnote>
  <w:footnote w:type="continuationNotice" w:id="1">
    <w:p w14:paraId="1FD0CC44" w14:textId="77777777" w:rsidR="005044EE" w:rsidRDefault="005044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29F"/>
    <w:multiLevelType w:val="hybridMultilevel"/>
    <w:tmpl w:val="067AC1DE"/>
    <w:lvl w:ilvl="0" w:tplc="A0BCB7B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17442DB"/>
    <w:multiLevelType w:val="hybridMultilevel"/>
    <w:tmpl w:val="25685566"/>
    <w:lvl w:ilvl="0" w:tplc="66844A6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61DF"/>
    <w:multiLevelType w:val="hybridMultilevel"/>
    <w:tmpl w:val="F4A4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5058"/>
    <w:multiLevelType w:val="hybridMultilevel"/>
    <w:tmpl w:val="9BB2A2EE"/>
    <w:lvl w:ilvl="0" w:tplc="66844A68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TI0MzMytzA1NTJQ0lEKTi0uzszPAykwrgUAt1qwXiwAAAA="/>
  </w:docVars>
  <w:rsids>
    <w:rsidRoot w:val="004D1326"/>
    <w:rsid w:val="00083E46"/>
    <w:rsid w:val="00096626"/>
    <w:rsid w:val="000A4A96"/>
    <w:rsid w:val="000B07E4"/>
    <w:rsid w:val="000E50B2"/>
    <w:rsid w:val="00112453"/>
    <w:rsid w:val="00130292"/>
    <w:rsid w:val="001312C0"/>
    <w:rsid w:val="00131CAC"/>
    <w:rsid w:val="00134CEC"/>
    <w:rsid w:val="00170D6D"/>
    <w:rsid w:val="001753D1"/>
    <w:rsid w:val="001803EC"/>
    <w:rsid w:val="00184110"/>
    <w:rsid w:val="001C1653"/>
    <w:rsid w:val="001E1C82"/>
    <w:rsid w:val="00202AFE"/>
    <w:rsid w:val="00215BF9"/>
    <w:rsid w:val="00225938"/>
    <w:rsid w:val="00227BFF"/>
    <w:rsid w:val="00233C39"/>
    <w:rsid w:val="002353C8"/>
    <w:rsid w:val="00240074"/>
    <w:rsid w:val="002472AA"/>
    <w:rsid w:val="00271671"/>
    <w:rsid w:val="003076C7"/>
    <w:rsid w:val="00317B6F"/>
    <w:rsid w:val="0033408E"/>
    <w:rsid w:val="003850B7"/>
    <w:rsid w:val="00387224"/>
    <w:rsid w:val="003C2D1A"/>
    <w:rsid w:val="003F2F4D"/>
    <w:rsid w:val="00422419"/>
    <w:rsid w:val="004726E4"/>
    <w:rsid w:val="00486CFB"/>
    <w:rsid w:val="004A460B"/>
    <w:rsid w:val="004A533A"/>
    <w:rsid w:val="004B1E42"/>
    <w:rsid w:val="004D1326"/>
    <w:rsid w:val="004F5E54"/>
    <w:rsid w:val="005044EE"/>
    <w:rsid w:val="005843D3"/>
    <w:rsid w:val="005F303A"/>
    <w:rsid w:val="006A560D"/>
    <w:rsid w:val="006F301B"/>
    <w:rsid w:val="006F522E"/>
    <w:rsid w:val="00712E20"/>
    <w:rsid w:val="00747620"/>
    <w:rsid w:val="0078561C"/>
    <w:rsid w:val="00794CA3"/>
    <w:rsid w:val="007B3CB4"/>
    <w:rsid w:val="007E030F"/>
    <w:rsid w:val="0080615F"/>
    <w:rsid w:val="008744D7"/>
    <w:rsid w:val="00876389"/>
    <w:rsid w:val="008E5D7D"/>
    <w:rsid w:val="00967DBD"/>
    <w:rsid w:val="00994B0B"/>
    <w:rsid w:val="009955F3"/>
    <w:rsid w:val="009E19E4"/>
    <w:rsid w:val="00A27D6C"/>
    <w:rsid w:val="00A55A21"/>
    <w:rsid w:val="00A57CFA"/>
    <w:rsid w:val="00A60CCA"/>
    <w:rsid w:val="00A766CE"/>
    <w:rsid w:val="00AF0CCD"/>
    <w:rsid w:val="00B474AD"/>
    <w:rsid w:val="00BE1218"/>
    <w:rsid w:val="00BE5F5F"/>
    <w:rsid w:val="00BF11F6"/>
    <w:rsid w:val="00BF53C6"/>
    <w:rsid w:val="00C23DAE"/>
    <w:rsid w:val="00C47FFA"/>
    <w:rsid w:val="00C812C2"/>
    <w:rsid w:val="00CD08B7"/>
    <w:rsid w:val="00CE04DE"/>
    <w:rsid w:val="00CE65B7"/>
    <w:rsid w:val="00D225FF"/>
    <w:rsid w:val="00D30D29"/>
    <w:rsid w:val="00D75C16"/>
    <w:rsid w:val="00DC4C85"/>
    <w:rsid w:val="00E011D1"/>
    <w:rsid w:val="00E16EBE"/>
    <w:rsid w:val="00E2058D"/>
    <w:rsid w:val="00E27F59"/>
    <w:rsid w:val="00E56AAE"/>
    <w:rsid w:val="00E95C91"/>
    <w:rsid w:val="00EC12B2"/>
    <w:rsid w:val="00F20AD8"/>
    <w:rsid w:val="00F33212"/>
    <w:rsid w:val="00F33E19"/>
    <w:rsid w:val="00F6367E"/>
    <w:rsid w:val="00F6413B"/>
    <w:rsid w:val="00F81419"/>
    <w:rsid w:val="00F8403B"/>
    <w:rsid w:val="00F86655"/>
    <w:rsid w:val="00F86A66"/>
    <w:rsid w:val="00F95B38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CFE8"/>
  <w15:docId w15:val="{420542C1-645A-4C33-B2EA-4D52A91B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D1326"/>
    <w:pPr>
      <w:widowControl w:val="0"/>
      <w:autoSpaceDE w:val="0"/>
      <w:autoSpaceDN w:val="0"/>
    </w:pPr>
    <w:rPr>
      <w:rFonts w:ascii="NTTimes/Cyrillic" w:eastAsia="Times New Roman" w:hAnsi="NTTimes/Cyrillic"/>
    </w:rPr>
  </w:style>
  <w:style w:type="paragraph" w:styleId="a4">
    <w:name w:val="header"/>
    <w:basedOn w:val="a"/>
    <w:link w:val="a5"/>
    <w:uiPriority w:val="99"/>
    <w:unhideWhenUsed/>
    <w:rsid w:val="00A27D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27D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7D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7D6C"/>
    <w:rPr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A27D6C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27D6C"/>
    <w:rPr>
      <w:rFonts w:ascii="Times New Roman" w:eastAsia="Times New Roman" w:hAnsi="Times New Roman"/>
    </w:rPr>
  </w:style>
  <w:style w:type="character" w:styleId="aa">
    <w:name w:val="annotation reference"/>
    <w:uiPriority w:val="99"/>
    <w:semiHidden/>
    <w:unhideWhenUsed/>
    <w:rsid w:val="00F8403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8403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F8403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403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8403B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8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F8403B"/>
    <w:rPr>
      <w:rFonts w:ascii="Segoe UI" w:hAnsi="Segoe UI" w:cs="Segoe UI"/>
      <w:sz w:val="18"/>
      <w:szCs w:val="18"/>
      <w:lang w:eastAsia="en-US"/>
    </w:rPr>
  </w:style>
  <w:style w:type="paragraph" w:customStyle="1" w:styleId="123">
    <w:name w:val="123_текст"/>
    <w:basedOn w:val="a"/>
    <w:link w:val="1230"/>
    <w:qFormat/>
    <w:rsid w:val="009E19E4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230">
    <w:name w:val="123_текст Знак"/>
    <w:link w:val="123"/>
    <w:locked/>
    <w:rsid w:val="009E19E4"/>
    <w:rPr>
      <w:rFonts w:ascii="Times New Roman" w:hAnsi="Times New Roman"/>
      <w:sz w:val="24"/>
      <w:szCs w:val="24"/>
      <w:lang w:eastAsia="en-US"/>
    </w:rPr>
  </w:style>
  <w:style w:type="paragraph" w:styleId="af1">
    <w:name w:val="Revision"/>
    <w:hidden/>
    <w:uiPriority w:val="99"/>
    <w:semiHidden/>
    <w:rsid w:val="00D22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48534BB51FC440962E07CC678D8C96" ma:contentTypeVersion="4" ma:contentTypeDescription="Создание документа." ma:contentTypeScope="" ma:versionID="0991747901334f30cc76c3c836313b8a">
  <xsd:schema xmlns:xsd="http://www.w3.org/2001/XMLSchema" xmlns:xs="http://www.w3.org/2001/XMLSchema" xmlns:p="http://schemas.microsoft.com/office/2006/metadata/properties" xmlns:ns2="9aa8f59b-79f4-479e-aea3-270cdedd7bef" targetNamespace="http://schemas.microsoft.com/office/2006/metadata/properties" ma:root="true" ma:fieldsID="a6d9a8bc9fd685ed644068d8c4a28f61" ns2:_="">
    <xsd:import namespace="9aa8f59b-79f4-479e-aea3-270cdedd7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8f59b-79f4-479e-aea3-270cdedd7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29A99-6C71-442E-80D2-AF311E563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D7A14-BAB2-4DBF-8A55-C7B348B8F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8f59b-79f4-479e-aea3-270cdedd7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D4FFC-1313-43F2-A0B1-45B19BF4B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aaerm</dc:creator>
  <cp:lastModifiedBy>Екатерина</cp:lastModifiedBy>
  <cp:revision>3</cp:revision>
  <dcterms:created xsi:type="dcterms:W3CDTF">2023-12-04T05:40:00Z</dcterms:created>
  <dcterms:modified xsi:type="dcterms:W3CDTF">2023-12-04T05:48:00Z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msChannelId">
    <vt:lpwstr/>
  </property>
  <property fmtid="{D5CDD505-2E9C-101B-9397-08002B2CF9AE}" pid="3" name="FolderType">
    <vt:lpwstr/>
  </property>
  <property fmtid="{D5CDD505-2E9C-101B-9397-08002B2CF9AE}" pid="4" name="CultureName">
    <vt:lpwstr/>
  </property>
  <property fmtid="{D5CDD505-2E9C-101B-9397-08002B2CF9AE}" pid="5" name="AppVersion">
    <vt:lpwstr/>
  </property>
  <property fmtid="{D5CDD505-2E9C-101B-9397-08002B2CF9AE}" pid="6" name="NotebookType">
    <vt:lpwstr/>
  </property>
</Properties>
</file>