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9A" w:rsidRPr="00CC3BC0" w:rsidRDefault="00D91E1B" w:rsidP="00E91232">
      <w:pPr>
        <w:pStyle w:val="a3"/>
        <w:widowControl/>
        <w:tabs>
          <w:tab w:val="left" w:pos="360"/>
        </w:tabs>
        <w:spacing w:line="360" w:lineRule="auto"/>
        <w:jc w:val="center"/>
        <w:outlineLvl w:val="0"/>
        <w:rPr>
          <w:rFonts w:asciiTheme="minorHAnsi" w:hAnsiTheme="minorHAnsi"/>
          <w:b/>
          <w:sz w:val="26"/>
          <w:szCs w:val="26"/>
        </w:rPr>
      </w:pPr>
      <w:r>
        <w:rPr>
          <w:rFonts w:ascii="Times New Roman" w:hAnsi="Times New Roman"/>
          <w:b/>
          <w:sz w:val="26"/>
          <w:szCs w:val="26"/>
        </w:rPr>
        <w:t>Аннотация</w:t>
      </w:r>
    </w:p>
    <w:p w:rsidR="00E72A7A" w:rsidRPr="00872664" w:rsidRDefault="00E72A7A" w:rsidP="00E91232">
      <w:pPr>
        <w:pStyle w:val="a3"/>
        <w:widowControl/>
        <w:tabs>
          <w:tab w:val="left" w:pos="360"/>
        </w:tabs>
        <w:spacing w:line="360" w:lineRule="auto"/>
        <w:jc w:val="center"/>
        <w:outlineLvl w:val="0"/>
        <w:rPr>
          <w:rFonts w:ascii="Times New Roman" w:hAnsi="Times New Roman"/>
          <w:b/>
          <w:sz w:val="26"/>
          <w:szCs w:val="26"/>
        </w:rPr>
      </w:pPr>
      <w:r w:rsidRPr="00CC3BC0">
        <w:rPr>
          <w:rFonts w:ascii="Times New Roman" w:hAnsi="Times New Roman"/>
          <w:b/>
          <w:sz w:val="26"/>
          <w:szCs w:val="26"/>
        </w:rPr>
        <w:t>ТЗ-</w:t>
      </w:r>
      <w:r w:rsidR="00872664">
        <w:rPr>
          <w:rFonts w:ascii="Times New Roman" w:hAnsi="Times New Roman"/>
          <w:b/>
          <w:sz w:val="26"/>
          <w:szCs w:val="26"/>
        </w:rPr>
        <w:t>1</w:t>
      </w:r>
      <w:r w:rsidR="000E117B">
        <w:rPr>
          <w:rFonts w:ascii="Times New Roman" w:hAnsi="Times New Roman"/>
          <w:b/>
          <w:sz w:val="26"/>
          <w:szCs w:val="26"/>
        </w:rPr>
        <w:t>1</w:t>
      </w:r>
      <w:r w:rsidR="00EA7C5C">
        <w:rPr>
          <w:rFonts w:ascii="Times New Roman" w:hAnsi="Times New Roman"/>
          <w:b/>
          <w:sz w:val="26"/>
          <w:szCs w:val="26"/>
        </w:rPr>
        <w:t>3</w:t>
      </w:r>
    </w:p>
    <w:p w:rsidR="00E72A7A" w:rsidRPr="007F602C" w:rsidRDefault="002F249A" w:rsidP="007F602C">
      <w:pPr>
        <w:pStyle w:val="a3"/>
        <w:widowControl/>
        <w:tabs>
          <w:tab w:val="left" w:pos="360"/>
        </w:tabs>
        <w:spacing w:line="360" w:lineRule="auto"/>
        <w:jc w:val="center"/>
        <w:rPr>
          <w:rFonts w:ascii="Times New Roman" w:hAnsi="Times New Roman"/>
          <w:b/>
          <w:sz w:val="24"/>
          <w:szCs w:val="24"/>
        </w:rPr>
      </w:pPr>
      <w:r w:rsidRPr="007F602C">
        <w:rPr>
          <w:rFonts w:ascii="Times New Roman" w:hAnsi="Times New Roman"/>
          <w:b/>
          <w:sz w:val="24"/>
          <w:szCs w:val="24"/>
        </w:rPr>
        <w:t>Тема: «</w:t>
      </w:r>
      <w:r w:rsidR="000E117B" w:rsidRPr="007F602C">
        <w:rPr>
          <w:rFonts w:ascii="Times New Roman" w:hAnsi="Times New Roman"/>
          <w:b/>
          <w:sz w:val="24"/>
          <w:szCs w:val="24"/>
        </w:rPr>
        <w:t xml:space="preserve">Разработка предложений по мерам и бюджетированию политики </w:t>
      </w:r>
      <w:r w:rsidR="00173985" w:rsidRPr="00173985">
        <w:rPr>
          <w:rFonts w:ascii="Times New Roman" w:hAnsi="Times New Roman"/>
          <w:b/>
          <w:sz w:val="24"/>
          <w:szCs w:val="24"/>
        </w:rPr>
        <w:br/>
      </w:r>
      <w:r w:rsidR="000E117B" w:rsidRPr="007F602C">
        <w:rPr>
          <w:rFonts w:ascii="Times New Roman" w:hAnsi="Times New Roman"/>
          <w:b/>
          <w:sz w:val="24"/>
          <w:szCs w:val="24"/>
        </w:rPr>
        <w:t>активного долголетия</w:t>
      </w:r>
      <w:r w:rsidRPr="007F602C">
        <w:rPr>
          <w:rFonts w:ascii="Times New Roman" w:hAnsi="Times New Roman"/>
          <w:b/>
          <w:sz w:val="24"/>
          <w:szCs w:val="24"/>
        </w:rPr>
        <w:t>»</w:t>
      </w:r>
    </w:p>
    <w:p w:rsidR="002F249A" w:rsidRPr="008D661C" w:rsidRDefault="00872664" w:rsidP="00E91232">
      <w:pPr>
        <w:pStyle w:val="a3"/>
        <w:widowControl/>
        <w:tabs>
          <w:tab w:val="left" w:pos="360"/>
        </w:tabs>
        <w:spacing w:line="360" w:lineRule="auto"/>
        <w:jc w:val="both"/>
        <w:outlineLvl w:val="0"/>
        <w:rPr>
          <w:rFonts w:ascii="Times New Roman" w:hAnsi="Times New Roman"/>
          <w:sz w:val="24"/>
          <w:szCs w:val="24"/>
        </w:rPr>
      </w:pPr>
      <w:r w:rsidRPr="008D661C">
        <w:rPr>
          <w:rFonts w:ascii="Times New Roman" w:hAnsi="Times New Roman"/>
          <w:sz w:val="24"/>
          <w:szCs w:val="24"/>
        </w:rPr>
        <w:t>Руководитель</w:t>
      </w:r>
      <w:r w:rsidR="001A39CE" w:rsidRPr="008D661C">
        <w:rPr>
          <w:rFonts w:ascii="Times New Roman" w:hAnsi="Times New Roman"/>
          <w:sz w:val="24"/>
          <w:szCs w:val="24"/>
        </w:rPr>
        <w:t xml:space="preserve">: </w:t>
      </w:r>
      <w:r w:rsidR="009F225C" w:rsidRPr="008D661C">
        <w:rPr>
          <w:rFonts w:ascii="Times New Roman" w:hAnsi="Times New Roman"/>
          <w:sz w:val="24"/>
          <w:szCs w:val="24"/>
        </w:rPr>
        <w:t>Л.Н. Овчарова</w:t>
      </w:r>
      <w:r w:rsidR="00C30F94">
        <w:rPr>
          <w:rFonts w:ascii="Times New Roman" w:hAnsi="Times New Roman"/>
          <w:sz w:val="24"/>
          <w:szCs w:val="24"/>
        </w:rPr>
        <w:t xml:space="preserve">, </w:t>
      </w:r>
      <w:r w:rsidR="003664A8">
        <w:rPr>
          <w:rFonts w:ascii="Times New Roman" w:hAnsi="Times New Roman"/>
          <w:sz w:val="24"/>
          <w:szCs w:val="24"/>
        </w:rPr>
        <w:t xml:space="preserve">д.э.н., директор </w:t>
      </w:r>
      <w:r w:rsidR="0017737F">
        <w:rPr>
          <w:rFonts w:ascii="Times New Roman" w:hAnsi="Times New Roman"/>
          <w:sz w:val="24"/>
          <w:szCs w:val="24"/>
        </w:rPr>
        <w:t>Института социальной политики</w:t>
      </w:r>
    </w:p>
    <w:p w:rsidR="002F249A" w:rsidRPr="008D661C" w:rsidRDefault="00D91E1B" w:rsidP="00E91232">
      <w:pPr>
        <w:pStyle w:val="a3"/>
        <w:widowControl/>
        <w:tabs>
          <w:tab w:val="left" w:pos="360"/>
        </w:tabs>
        <w:spacing w:line="360" w:lineRule="auto"/>
        <w:jc w:val="both"/>
        <w:outlineLvl w:val="0"/>
        <w:rPr>
          <w:rFonts w:ascii="Times New Roman" w:hAnsi="Times New Roman"/>
          <w:sz w:val="24"/>
          <w:szCs w:val="24"/>
        </w:rPr>
      </w:pPr>
      <w:r w:rsidRPr="008D661C">
        <w:rPr>
          <w:rFonts w:ascii="Times New Roman" w:hAnsi="Times New Roman"/>
          <w:sz w:val="24"/>
          <w:szCs w:val="24"/>
        </w:rPr>
        <w:t>Наименование подразделения:</w:t>
      </w:r>
      <w:r w:rsidR="00576728" w:rsidRPr="008D661C">
        <w:rPr>
          <w:rFonts w:ascii="Times New Roman" w:hAnsi="Times New Roman"/>
          <w:sz w:val="24"/>
          <w:szCs w:val="24"/>
        </w:rPr>
        <w:t xml:space="preserve"> </w:t>
      </w:r>
      <w:r w:rsidR="00872664" w:rsidRPr="008D661C">
        <w:rPr>
          <w:rFonts w:ascii="Times New Roman" w:hAnsi="Times New Roman"/>
          <w:sz w:val="24"/>
          <w:szCs w:val="24"/>
        </w:rPr>
        <w:t>Институт социальной политики</w:t>
      </w:r>
    </w:p>
    <w:p w:rsidR="00A83D4A" w:rsidRPr="008D661C" w:rsidRDefault="00A83D4A" w:rsidP="00E91232">
      <w:pPr>
        <w:pStyle w:val="a9"/>
        <w:spacing w:line="360" w:lineRule="auto"/>
        <w:ind w:firstLine="709"/>
        <w:rPr>
          <w:sz w:val="24"/>
          <w:szCs w:val="24"/>
        </w:rPr>
      </w:pPr>
      <w:r w:rsidRPr="008D661C">
        <w:rPr>
          <w:b/>
          <w:sz w:val="24"/>
          <w:szCs w:val="24"/>
        </w:rPr>
        <w:t>Объект</w:t>
      </w:r>
      <w:r w:rsidR="00F809DB" w:rsidRPr="008D661C">
        <w:rPr>
          <w:b/>
          <w:sz w:val="24"/>
          <w:szCs w:val="24"/>
        </w:rPr>
        <w:t xml:space="preserve">ом исследования </w:t>
      </w:r>
      <w:r w:rsidR="00C53404" w:rsidRPr="008D661C">
        <w:rPr>
          <w:sz w:val="24"/>
          <w:szCs w:val="24"/>
        </w:rPr>
        <w:t>явля</w:t>
      </w:r>
      <w:r w:rsidR="000E117B">
        <w:rPr>
          <w:sz w:val="24"/>
          <w:szCs w:val="24"/>
        </w:rPr>
        <w:t>е</w:t>
      </w:r>
      <w:r w:rsidR="00C53404" w:rsidRPr="008D661C">
        <w:rPr>
          <w:sz w:val="24"/>
          <w:szCs w:val="24"/>
        </w:rPr>
        <w:t>тся</w:t>
      </w:r>
      <w:r w:rsidR="00C53404" w:rsidRPr="008D661C">
        <w:rPr>
          <w:b/>
          <w:sz w:val="24"/>
          <w:szCs w:val="24"/>
        </w:rPr>
        <w:t xml:space="preserve"> </w:t>
      </w:r>
      <w:r w:rsidR="000E117B">
        <w:rPr>
          <w:sz w:val="24"/>
          <w:szCs w:val="24"/>
        </w:rPr>
        <w:t>политика активного долголетия в России</w:t>
      </w:r>
      <w:r w:rsidR="00264971" w:rsidRPr="008D661C">
        <w:rPr>
          <w:sz w:val="24"/>
        </w:rPr>
        <w:t>.</w:t>
      </w:r>
    </w:p>
    <w:p w:rsidR="00264971" w:rsidRPr="008D661C" w:rsidRDefault="00264971" w:rsidP="00E91232">
      <w:pPr>
        <w:pStyle w:val="a9"/>
        <w:spacing w:line="360" w:lineRule="auto"/>
        <w:ind w:firstLine="709"/>
        <w:rPr>
          <w:sz w:val="24"/>
          <w:szCs w:val="24"/>
        </w:rPr>
      </w:pPr>
      <w:proofErr w:type="gramStart"/>
      <w:r w:rsidRPr="008D661C">
        <w:rPr>
          <w:b/>
          <w:sz w:val="24"/>
        </w:rPr>
        <w:t>Цель работы</w:t>
      </w:r>
      <w:r w:rsidRPr="008D661C">
        <w:rPr>
          <w:sz w:val="24"/>
        </w:rPr>
        <w:t xml:space="preserve"> - </w:t>
      </w:r>
      <w:r w:rsidR="000E117B" w:rsidRPr="000E117B">
        <w:rPr>
          <w:sz w:val="24"/>
        </w:rPr>
        <w:t xml:space="preserve">опираясь на результаты анализа социальной политики в отношении пожилого населения (пенсионного обеспечения, социальной поддержки, социального обслуживания, и др.), показателей благосостояния пожилых граждан и их включенности в меры социальной политики, а также особенностей их </w:t>
      </w:r>
      <w:r w:rsidR="008C625D">
        <w:rPr>
          <w:sz w:val="24"/>
        </w:rPr>
        <w:t xml:space="preserve">здравоохранительного, социального, </w:t>
      </w:r>
      <w:r w:rsidR="000E117B" w:rsidRPr="000E117B">
        <w:rPr>
          <w:sz w:val="24"/>
        </w:rPr>
        <w:t>образовательного, потребительского и экономического поведения, разработать предложения по мерам и бюджетированию политики активного долголетия</w:t>
      </w:r>
      <w:r w:rsidRPr="008D661C">
        <w:rPr>
          <w:sz w:val="24"/>
        </w:rPr>
        <w:t>.</w:t>
      </w:r>
      <w:proofErr w:type="gramEnd"/>
    </w:p>
    <w:p w:rsidR="009641E3" w:rsidRPr="008D661C" w:rsidRDefault="00CB6EA2" w:rsidP="00DA655F">
      <w:pPr>
        <w:pStyle w:val="a9"/>
        <w:spacing w:line="360" w:lineRule="auto"/>
        <w:ind w:firstLine="709"/>
        <w:rPr>
          <w:sz w:val="24"/>
          <w:szCs w:val="24"/>
        </w:rPr>
      </w:pPr>
      <w:r w:rsidRPr="008D661C">
        <w:rPr>
          <w:sz w:val="24"/>
          <w:szCs w:val="24"/>
        </w:rPr>
        <w:t xml:space="preserve">Для достижения цели были использованы следующие </w:t>
      </w:r>
      <w:r w:rsidRPr="008D661C">
        <w:rPr>
          <w:b/>
          <w:sz w:val="24"/>
          <w:szCs w:val="24"/>
        </w:rPr>
        <w:t>методы</w:t>
      </w:r>
      <w:r w:rsidR="00C15AB2" w:rsidRPr="008D661C">
        <w:rPr>
          <w:b/>
          <w:sz w:val="24"/>
          <w:szCs w:val="24"/>
        </w:rPr>
        <w:t>:</w:t>
      </w:r>
      <w:r w:rsidR="00DA655F">
        <w:rPr>
          <w:b/>
          <w:sz w:val="24"/>
          <w:szCs w:val="24"/>
        </w:rPr>
        <w:t xml:space="preserve"> </w:t>
      </w:r>
      <w:r w:rsidR="00DA655F" w:rsidRPr="00DA655F">
        <w:rPr>
          <w:sz w:val="24"/>
          <w:szCs w:val="24"/>
        </w:rPr>
        <w:t xml:space="preserve">(а) </w:t>
      </w:r>
      <w:r w:rsidR="00BC11B9" w:rsidRPr="008D661C">
        <w:rPr>
          <w:sz w:val="24"/>
          <w:szCs w:val="24"/>
        </w:rPr>
        <w:t>а</w:t>
      </w:r>
      <w:r w:rsidR="00F75611" w:rsidRPr="008D661C">
        <w:rPr>
          <w:sz w:val="24"/>
          <w:szCs w:val="24"/>
        </w:rPr>
        <w:t>нализ публикаций</w:t>
      </w:r>
      <w:r w:rsidR="00C15AB2" w:rsidRPr="008D661C">
        <w:rPr>
          <w:sz w:val="24"/>
          <w:szCs w:val="24"/>
        </w:rPr>
        <w:t>;</w:t>
      </w:r>
      <w:r w:rsidR="00DA655F">
        <w:rPr>
          <w:sz w:val="24"/>
          <w:szCs w:val="24"/>
        </w:rPr>
        <w:t xml:space="preserve"> (б) </w:t>
      </w:r>
      <w:r w:rsidR="00BC11B9" w:rsidRPr="008D661C">
        <w:rPr>
          <w:sz w:val="24"/>
          <w:szCs w:val="24"/>
        </w:rPr>
        <w:t>экспертиза законодательства;</w:t>
      </w:r>
      <w:r w:rsidR="00DA655F">
        <w:rPr>
          <w:sz w:val="24"/>
          <w:szCs w:val="24"/>
        </w:rPr>
        <w:t xml:space="preserve"> (в) </w:t>
      </w:r>
      <w:r w:rsidR="00514A6C">
        <w:rPr>
          <w:sz w:val="24"/>
          <w:szCs w:val="24"/>
        </w:rPr>
        <w:t>анализ микро-данных выборочных обследований населения и расшифровок фокус-групп</w:t>
      </w:r>
      <w:r w:rsidR="009641E3" w:rsidRPr="008D661C">
        <w:rPr>
          <w:sz w:val="24"/>
          <w:szCs w:val="24"/>
        </w:rPr>
        <w:t>;</w:t>
      </w:r>
      <w:r w:rsidR="00DA655F">
        <w:rPr>
          <w:sz w:val="24"/>
          <w:szCs w:val="24"/>
        </w:rPr>
        <w:t xml:space="preserve"> (г) </w:t>
      </w:r>
      <w:r w:rsidR="00514A6C" w:rsidRPr="00514A6C">
        <w:rPr>
          <w:sz w:val="24"/>
          <w:szCs w:val="24"/>
        </w:rPr>
        <w:t>оценк</w:t>
      </w:r>
      <w:r w:rsidR="00514A6C">
        <w:rPr>
          <w:sz w:val="24"/>
          <w:szCs w:val="24"/>
        </w:rPr>
        <w:t>а</w:t>
      </w:r>
      <w:r w:rsidR="00514A6C" w:rsidRPr="00514A6C">
        <w:rPr>
          <w:sz w:val="24"/>
          <w:szCs w:val="24"/>
        </w:rPr>
        <w:t xml:space="preserve"> и анализ расходов бюджетов бюджетной системы Российской Федерации на финансовое обеспечение мероприятий (мер), направленных на развитие активного долголетия</w:t>
      </w:r>
      <w:r w:rsidR="00514A6C">
        <w:rPr>
          <w:sz w:val="24"/>
          <w:szCs w:val="24"/>
        </w:rPr>
        <w:t>;</w:t>
      </w:r>
      <w:r w:rsidR="00DA655F">
        <w:rPr>
          <w:sz w:val="24"/>
          <w:szCs w:val="24"/>
        </w:rPr>
        <w:t xml:space="preserve"> (д) </w:t>
      </w:r>
      <w:r w:rsidR="00514A6C">
        <w:rPr>
          <w:sz w:val="24"/>
          <w:szCs w:val="24"/>
        </w:rPr>
        <w:t>экономическое моделирование эффектов от реализации ряда мер в области политики активного долголетия</w:t>
      </w:r>
      <w:r w:rsidR="009641E3" w:rsidRPr="008D661C">
        <w:rPr>
          <w:sz w:val="24"/>
          <w:szCs w:val="24"/>
        </w:rPr>
        <w:t>.</w:t>
      </w:r>
    </w:p>
    <w:p w:rsidR="003575EA" w:rsidRDefault="002C09B0" w:rsidP="00E91232">
      <w:pPr>
        <w:spacing w:after="0" w:line="360" w:lineRule="auto"/>
        <w:ind w:firstLine="709"/>
        <w:jc w:val="both"/>
        <w:rPr>
          <w:rFonts w:ascii="Times New Roman" w:hAnsi="Times New Roman" w:cs="Times New Roman"/>
          <w:sz w:val="24"/>
        </w:rPr>
      </w:pPr>
      <w:r w:rsidRPr="008D661C">
        <w:rPr>
          <w:rFonts w:ascii="Times New Roman" w:hAnsi="Times New Roman" w:cs="Times New Roman"/>
          <w:b/>
          <w:sz w:val="24"/>
          <w:szCs w:val="24"/>
        </w:rPr>
        <w:t>Эмпирическая база</w:t>
      </w:r>
      <w:r w:rsidR="00687D09" w:rsidRPr="008D661C">
        <w:rPr>
          <w:rFonts w:ascii="Times New Roman" w:hAnsi="Times New Roman" w:cs="Times New Roman"/>
          <w:b/>
          <w:sz w:val="24"/>
          <w:szCs w:val="24"/>
        </w:rPr>
        <w:t xml:space="preserve"> исследования</w:t>
      </w:r>
      <w:r w:rsidRPr="008D661C">
        <w:rPr>
          <w:rFonts w:ascii="Times New Roman" w:hAnsi="Times New Roman" w:cs="Times New Roman"/>
          <w:b/>
          <w:sz w:val="24"/>
          <w:szCs w:val="24"/>
        </w:rPr>
        <w:t xml:space="preserve">. </w:t>
      </w:r>
      <w:r w:rsidRPr="008D661C">
        <w:rPr>
          <w:rFonts w:ascii="Times New Roman" w:hAnsi="Times New Roman" w:cs="Times New Roman"/>
          <w:sz w:val="24"/>
        </w:rPr>
        <w:t xml:space="preserve">Экспертиза законодательства была проведена с использованием нормативно-правовых актов о мерах </w:t>
      </w:r>
      <w:r w:rsidR="00CA3CAD">
        <w:rPr>
          <w:rFonts w:ascii="Times New Roman" w:hAnsi="Times New Roman" w:cs="Times New Roman"/>
          <w:sz w:val="24"/>
        </w:rPr>
        <w:t xml:space="preserve">содействия занятости, образовательных программ, </w:t>
      </w:r>
      <w:r w:rsidR="007B59E8">
        <w:rPr>
          <w:rFonts w:ascii="Times New Roman" w:hAnsi="Times New Roman" w:cs="Times New Roman"/>
          <w:sz w:val="24"/>
        </w:rPr>
        <w:t xml:space="preserve">пенсионного обеспечения, </w:t>
      </w:r>
      <w:r w:rsidRPr="008D661C">
        <w:rPr>
          <w:rFonts w:ascii="Times New Roman" w:hAnsi="Times New Roman" w:cs="Times New Roman"/>
          <w:sz w:val="24"/>
        </w:rPr>
        <w:t>социальной поддержки</w:t>
      </w:r>
      <w:r w:rsidR="007B59E8">
        <w:rPr>
          <w:rFonts w:ascii="Times New Roman" w:hAnsi="Times New Roman" w:cs="Times New Roman"/>
          <w:sz w:val="24"/>
        </w:rPr>
        <w:t>, социального обслуживания, медицинской помощи и лекарственного обеспечения пожилых</w:t>
      </w:r>
      <w:r w:rsidRPr="008D661C">
        <w:rPr>
          <w:rFonts w:ascii="Times New Roman" w:hAnsi="Times New Roman" w:cs="Times New Roman"/>
          <w:sz w:val="24"/>
        </w:rPr>
        <w:t xml:space="preserve"> граждан, принятых на федеральном и региональном уровне и размещенных в базах «Консультант» и «Гарант», а также на </w:t>
      </w:r>
      <w:r w:rsidR="00CA3CAD" w:rsidRPr="001953DF">
        <w:rPr>
          <w:rFonts w:ascii="Times New Roman" w:hAnsi="Times New Roman" w:cs="Times New Roman"/>
          <w:sz w:val="24"/>
          <w:szCs w:val="24"/>
        </w:rPr>
        <w:t>официальных Интернет сайтах Федеральных органов исполнительной власти, органов исполнительной власти субъектов Российской Федерации</w:t>
      </w:r>
      <w:r w:rsidR="00CA3CAD">
        <w:rPr>
          <w:rFonts w:ascii="Times New Roman" w:hAnsi="Times New Roman" w:cs="Times New Roman"/>
          <w:sz w:val="24"/>
          <w:szCs w:val="24"/>
        </w:rPr>
        <w:t xml:space="preserve">, </w:t>
      </w:r>
      <w:r w:rsidR="00CA3CAD" w:rsidRPr="001953DF">
        <w:rPr>
          <w:rFonts w:ascii="Times New Roman" w:hAnsi="Times New Roman" w:cs="Times New Roman"/>
          <w:sz w:val="24"/>
          <w:szCs w:val="24"/>
        </w:rPr>
        <w:t>официальном интернет-сайте для размещения информации о государственных (муниципальных) учреждениях (bus.gov.ru)</w:t>
      </w:r>
      <w:r w:rsidR="00CA3CAD">
        <w:rPr>
          <w:rFonts w:ascii="Times New Roman" w:hAnsi="Times New Roman" w:cs="Times New Roman"/>
          <w:sz w:val="24"/>
        </w:rPr>
        <w:t>. Экспертиза государственных программ</w:t>
      </w:r>
      <w:r w:rsidR="008F31EB" w:rsidRPr="001953DF">
        <w:rPr>
          <w:rFonts w:ascii="Times New Roman" w:hAnsi="Times New Roman" w:cs="Times New Roman"/>
          <w:sz w:val="24"/>
          <w:szCs w:val="24"/>
        </w:rPr>
        <w:t xml:space="preserve">, реализуемых в Российской Федерации по релевантной тематике, </w:t>
      </w:r>
      <w:r w:rsidR="00CA3CAD">
        <w:rPr>
          <w:rFonts w:ascii="Times New Roman" w:hAnsi="Times New Roman" w:cs="Times New Roman"/>
          <w:sz w:val="24"/>
          <w:szCs w:val="24"/>
        </w:rPr>
        <w:t xml:space="preserve">проводилась на основе данных, </w:t>
      </w:r>
      <w:r w:rsidR="008F31EB" w:rsidRPr="001953DF">
        <w:rPr>
          <w:rFonts w:ascii="Times New Roman" w:hAnsi="Times New Roman" w:cs="Times New Roman"/>
          <w:sz w:val="24"/>
          <w:szCs w:val="24"/>
        </w:rPr>
        <w:t>опубликованны</w:t>
      </w:r>
      <w:r w:rsidR="00CA3CAD">
        <w:rPr>
          <w:rFonts w:ascii="Times New Roman" w:hAnsi="Times New Roman" w:cs="Times New Roman"/>
          <w:sz w:val="24"/>
          <w:szCs w:val="24"/>
        </w:rPr>
        <w:t>х</w:t>
      </w:r>
      <w:r w:rsidR="008F31EB" w:rsidRPr="001953DF">
        <w:rPr>
          <w:rFonts w:ascii="Times New Roman" w:hAnsi="Times New Roman" w:cs="Times New Roman"/>
          <w:sz w:val="24"/>
          <w:szCs w:val="24"/>
        </w:rPr>
        <w:t xml:space="preserve"> на официальном сайте: </w:t>
      </w:r>
      <w:hyperlink r:id="rId9" w:history="1">
        <w:r w:rsidR="00CA3CAD" w:rsidRPr="006D1787">
          <w:rPr>
            <w:rStyle w:val="ae"/>
            <w:rFonts w:ascii="Times New Roman" w:hAnsi="Times New Roman" w:cs="Times New Roman"/>
            <w:sz w:val="24"/>
            <w:szCs w:val="24"/>
          </w:rPr>
          <w:t>https://programs.gov.ru/Portal/</w:t>
        </w:r>
      </w:hyperlink>
      <w:r w:rsidR="00CA3CAD">
        <w:rPr>
          <w:rFonts w:ascii="Times New Roman" w:hAnsi="Times New Roman" w:cs="Times New Roman"/>
          <w:sz w:val="24"/>
          <w:szCs w:val="24"/>
        </w:rPr>
        <w:t xml:space="preserve">. </w:t>
      </w:r>
      <w:r w:rsidR="00291AE8">
        <w:rPr>
          <w:rFonts w:ascii="Times New Roman" w:hAnsi="Times New Roman" w:cs="Times New Roman"/>
          <w:sz w:val="24"/>
          <w:szCs w:val="24"/>
        </w:rPr>
        <w:t xml:space="preserve">Для оценки величины бюджетных расходов наряду с перечисленными данными использовались </w:t>
      </w:r>
      <w:r w:rsidR="008F31EB" w:rsidRPr="001953DF">
        <w:rPr>
          <w:rFonts w:ascii="Times New Roman" w:hAnsi="Times New Roman" w:cs="Times New Roman"/>
          <w:sz w:val="24"/>
          <w:szCs w:val="24"/>
        </w:rPr>
        <w:t>данные Федеральной службы государственной статистики России (Росстата), публикуемые на официальном Интернет-сайте ведомства;</w:t>
      </w:r>
      <w:r w:rsidR="00291AE8">
        <w:rPr>
          <w:rFonts w:ascii="Times New Roman" w:hAnsi="Times New Roman" w:cs="Times New Roman"/>
          <w:sz w:val="24"/>
          <w:szCs w:val="24"/>
        </w:rPr>
        <w:t xml:space="preserve"> д</w:t>
      </w:r>
      <w:r w:rsidR="008F31EB" w:rsidRPr="001953DF">
        <w:rPr>
          <w:rFonts w:ascii="Times New Roman" w:hAnsi="Times New Roman" w:cs="Times New Roman"/>
          <w:sz w:val="24"/>
          <w:szCs w:val="24"/>
        </w:rPr>
        <w:t>анные бюджетной отчетности, публикуемые на сайте Минфина России, Казначейства Российской Федерации, Пенсионного фонда Российской Федерации;</w:t>
      </w:r>
      <w:r w:rsidR="00291AE8">
        <w:rPr>
          <w:rFonts w:ascii="Times New Roman" w:hAnsi="Times New Roman" w:cs="Times New Roman"/>
          <w:sz w:val="24"/>
          <w:szCs w:val="24"/>
        </w:rPr>
        <w:t xml:space="preserve"> д</w:t>
      </w:r>
      <w:r w:rsidR="008F31EB" w:rsidRPr="001953DF">
        <w:rPr>
          <w:rFonts w:ascii="Times New Roman" w:hAnsi="Times New Roman" w:cs="Times New Roman"/>
          <w:sz w:val="24"/>
          <w:szCs w:val="24"/>
        </w:rPr>
        <w:t xml:space="preserve">анные Федерального казначейства об исполнении бюджетов бюджетной системы Российской Федерации, в том </w:t>
      </w:r>
      <w:r w:rsidR="008F31EB" w:rsidRPr="001953DF">
        <w:rPr>
          <w:rFonts w:ascii="Times New Roman" w:hAnsi="Times New Roman" w:cs="Times New Roman"/>
          <w:sz w:val="24"/>
          <w:szCs w:val="24"/>
        </w:rPr>
        <w:lastRenderedPageBreak/>
        <w:t>числе полученные на основании запросов у субъектов Российской Федерации.</w:t>
      </w:r>
      <w:r w:rsidR="00C45142">
        <w:rPr>
          <w:rFonts w:ascii="Times New Roman" w:hAnsi="Times New Roman" w:cs="Times New Roman"/>
          <w:sz w:val="24"/>
          <w:szCs w:val="24"/>
        </w:rPr>
        <w:t xml:space="preserve"> В экономическом моделировании применялись также </w:t>
      </w:r>
      <w:r w:rsidR="00C45142" w:rsidRPr="001953DF">
        <w:rPr>
          <w:rFonts w:ascii="Times New Roman" w:hAnsi="Times New Roman" w:cs="Times New Roman"/>
          <w:sz w:val="24"/>
          <w:szCs w:val="24"/>
        </w:rPr>
        <w:t>данные Прогноза социально-экономического развития Российской Федерации на 2017 год и на плановый период 2018 и 2019 годов, разработанного Минэкономразвития в рамках законопроекта «О федеральном бюджете на 2017 год и на плановый период 2018 и 2019 годов»</w:t>
      </w:r>
      <w:r w:rsidR="00C45142">
        <w:rPr>
          <w:rFonts w:ascii="Times New Roman" w:hAnsi="Times New Roman" w:cs="Times New Roman"/>
          <w:sz w:val="24"/>
          <w:szCs w:val="24"/>
        </w:rPr>
        <w:t xml:space="preserve">. </w:t>
      </w:r>
      <w:r w:rsidRPr="008D661C">
        <w:rPr>
          <w:rFonts w:ascii="Times New Roman" w:hAnsi="Times New Roman" w:cs="Times New Roman"/>
          <w:sz w:val="24"/>
        </w:rPr>
        <w:t xml:space="preserve">Эмпирической </w:t>
      </w:r>
      <w:r w:rsidR="00D47C0C" w:rsidRPr="008D661C">
        <w:rPr>
          <w:rFonts w:ascii="Times New Roman" w:hAnsi="Times New Roman" w:cs="Times New Roman"/>
          <w:sz w:val="24"/>
        </w:rPr>
        <w:t>основой</w:t>
      </w:r>
      <w:r w:rsidRPr="008D661C">
        <w:rPr>
          <w:rFonts w:ascii="Times New Roman" w:hAnsi="Times New Roman" w:cs="Times New Roman"/>
          <w:sz w:val="24"/>
        </w:rPr>
        <w:t xml:space="preserve"> для оценки численности и характеристик групп </w:t>
      </w:r>
      <w:r w:rsidR="00C45142">
        <w:rPr>
          <w:rFonts w:ascii="Times New Roman" w:hAnsi="Times New Roman" w:cs="Times New Roman"/>
          <w:sz w:val="24"/>
        </w:rPr>
        <w:t xml:space="preserve">пожилого </w:t>
      </w:r>
      <w:r w:rsidRPr="008D661C">
        <w:rPr>
          <w:rFonts w:ascii="Times New Roman" w:hAnsi="Times New Roman" w:cs="Times New Roman"/>
          <w:sz w:val="24"/>
        </w:rPr>
        <w:t xml:space="preserve">населения, </w:t>
      </w:r>
      <w:r w:rsidR="00C45142">
        <w:rPr>
          <w:rFonts w:ascii="Times New Roman" w:hAnsi="Times New Roman" w:cs="Times New Roman"/>
          <w:sz w:val="24"/>
        </w:rPr>
        <w:t>в том числе участвующего в различных социальных программах</w:t>
      </w:r>
      <w:r w:rsidRPr="008D661C">
        <w:rPr>
          <w:rFonts w:ascii="Times New Roman" w:hAnsi="Times New Roman" w:cs="Times New Roman"/>
          <w:sz w:val="24"/>
        </w:rPr>
        <w:t xml:space="preserve">, стали данные выборочных обследований населения, проведенных Федеральной службой государственной статистики: </w:t>
      </w:r>
      <w:r w:rsidRPr="008D661C">
        <w:rPr>
          <w:rFonts w:ascii="Times New Roman" w:eastAsia="Times New Roman" w:hAnsi="Times New Roman"/>
          <w:sz w:val="24"/>
          <w:szCs w:val="24"/>
          <w:lang w:eastAsia="ru-RU"/>
        </w:rPr>
        <w:t xml:space="preserve">Выборочного наблюдения доходов населения и участия в социальных программах (ВНДН) 2014 </w:t>
      </w:r>
      <w:r w:rsidR="00E73AF9">
        <w:rPr>
          <w:rFonts w:ascii="Times New Roman" w:eastAsia="Times New Roman" w:hAnsi="Times New Roman"/>
          <w:sz w:val="24"/>
          <w:szCs w:val="24"/>
          <w:lang w:eastAsia="ru-RU"/>
        </w:rPr>
        <w:t>и 2015 г</w:t>
      </w:r>
      <w:r w:rsidRPr="008D661C">
        <w:rPr>
          <w:rFonts w:ascii="Times New Roman" w:eastAsia="Times New Roman" w:hAnsi="Times New Roman"/>
          <w:sz w:val="24"/>
          <w:szCs w:val="24"/>
          <w:lang w:eastAsia="ru-RU"/>
        </w:rPr>
        <w:t xml:space="preserve">г., Комплексного наблюдения уровня жизни населения </w:t>
      </w:r>
      <w:r w:rsidRPr="008D661C">
        <w:rPr>
          <w:rFonts w:ascii="Times New Roman" w:hAnsi="Times New Roman" w:cs="Times New Roman"/>
          <w:sz w:val="24"/>
        </w:rPr>
        <w:t>(КОУЖ) 2014 г., Выборочного наблюдения качества и доступности услуг</w:t>
      </w:r>
      <w:r w:rsidR="009E744C" w:rsidRPr="008D661C">
        <w:rPr>
          <w:rFonts w:ascii="Times New Roman" w:hAnsi="Times New Roman" w:cs="Times New Roman"/>
          <w:sz w:val="24"/>
        </w:rPr>
        <w:t xml:space="preserve"> в сферах образования, здравоохранения и социального обслуживания, </w:t>
      </w:r>
      <w:r w:rsidR="00350F46" w:rsidRPr="008D661C">
        <w:rPr>
          <w:rFonts w:ascii="Times New Roman" w:hAnsi="Times New Roman" w:cs="Times New Roman"/>
          <w:sz w:val="24"/>
        </w:rPr>
        <w:t xml:space="preserve">содействия </w:t>
      </w:r>
      <w:r w:rsidR="009E744C" w:rsidRPr="008D661C">
        <w:rPr>
          <w:rFonts w:ascii="Times New Roman" w:hAnsi="Times New Roman" w:cs="Times New Roman"/>
          <w:sz w:val="24"/>
        </w:rPr>
        <w:t>занятости населения</w:t>
      </w:r>
      <w:r w:rsidR="003575EA">
        <w:rPr>
          <w:rFonts w:ascii="Times New Roman" w:hAnsi="Times New Roman" w:cs="Times New Roman"/>
          <w:sz w:val="24"/>
        </w:rPr>
        <w:t xml:space="preserve"> (КДУ) 2013 и</w:t>
      </w:r>
      <w:r w:rsidRPr="008D661C">
        <w:rPr>
          <w:rFonts w:ascii="Times New Roman" w:hAnsi="Times New Roman" w:cs="Times New Roman"/>
          <w:sz w:val="24"/>
        </w:rPr>
        <w:t xml:space="preserve"> 2015 </w:t>
      </w:r>
      <w:r w:rsidR="003575EA">
        <w:rPr>
          <w:rFonts w:ascii="Times New Roman" w:hAnsi="Times New Roman" w:cs="Times New Roman"/>
          <w:sz w:val="24"/>
        </w:rPr>
        <w:t>г</w:t>
      </w:r>
      <w:r w:rsidRPr="008D661C">
        <w:rPr>
          <w:rFonts w:ascii="Times New Roman" w:hAnsi="Times New Roman" w:cs="Times New Roman"/>
          <w:sz w:val="24"/>
        </w:rPr>
        <w:t>г.</w:t>
      </w:r>
      <w:r w:rsidR="003575EA">
        <w:rPr>
          <w:rFonts w:ascii="Times New Roman" w:hAnsi="Times New Roman" w:cs="Times New Roman"/>
          <w:sz w:val="24"/>
        </w:rPr>
        <w:t xml:space="preserve">, а также данные обследований: </w:t>
      </w:r>
      <w:r w:rsidR="003575EA" w:rsidRPr="003575EA">
        <w:rPr>
          <w:rFonts w:ascii="Times New Roman" w:hAnsi="Times New Roman" w:cs="Times New Roman"/>
          <w:sz w:val="24"/>
        </w:rPr>
        <w:t>Российск</w:t>
      </w:r>
      <w:r w:rsidR="003575EA">
        <w:rPr>
          <w:rFonts w:ascii="Times New Roman" w:hAnsi="Times New Roman" w:cs="Times New Roman"/>
          <w:sz w:val="24"/>
        </w:rPr>
        <w:t>ий</w:t>
      </w:r>
      <w:r w:rsidR="003575EA" w:rsidRPr="003575EA">
        <w:rPr>
          <w:rFonts w:ascii="Times New Roman" w:hAnsi="Times New Roman" w:cs="Times New Roman"/>
          <w:sz w:val="24"/>
        </w:rPr>
        <w:t xml:space="preserve"> мониторинг экономического положения и здоровья населения НИУ ВШЭ (РМЭЗ-ВШЭ) </w:t>
      </w:r>
      <w:r w:rsidR="003575EA">
        <w:rPr>
          <w:rFonts w:ascii="Times New Roman" w:hAnsi="Times New Roman" w:cs="Times New Roman"/>
          <w:sz w:val="24"/>
        </w:rPr>
        <w:t xml:space="preserve">за </w:t>
      </w:r>
      <w:r w:rsidR="003575EA" w:rsidRPr="003575EA">
        <w:rPr>
          <w:rFonts w:ascii="Times New Roman" w:hAnsi="Times New Roman" w:cs="Times New Roman"/>
          <w:sz w:val="24"/>
        </w:rPr>
        <w:t>1994-2016 гг.</w:t>
      </w:r>
      <w:r w:rsidR="003575EA">
        <w:rPr>
          <w:rFonts w:ascii="Times New Roman" w:hAnsi="Times New Roman" w:cs="Times New Roman"/>
          <w:sz w:val="24"/>
        </w:rPr>
        <w:t xml:space="preserve">, </w:t>
      </w:r>
      <w:r w:rsidR="003575EA" w:rsidRPr="003575EA">
        <w:rPr>
          <w:rFonts w:ascii="Times New Roman" w:hAnsi="Times New Roman" w:cs="Times New Roman"/>
          <w:sz w:val="24"/>
        </w:rPr>
        <w:t>«Готовность к переменам», 2016 г., «Восприятие населением социально-экономических изменений в современной России» 2017</w:t>
      </w:r>
      <w:r w:rsidR="003575EA">
        <w:rPr>
          <w:rFonts w:ascii="Times New Roman" w:hAnsi="Times New Roman" w:cs="Times New Roman"/>
          <w:sz w:val="24"/>
        </w:rPr>
        <w:t xml:space="preserve"> г.</w:t>
      </w:r>
      <w:r w:rsidR="003575EA" w:rsidRPr="003575EA">
        <w:rPr>
          <w:rFonts w:ascii="Times New Roman" w:hAnsi="Times New Roman" w:cs="Times New Roman"/>
          <w:sz w:val="24"/>
        </w:rPr>
        <w:t xml:space="preserve"> и др.</w:t>
      </w:r>
      <w:r w:rsidR="003575EA">
        <w:rPr>
          <w:rFonts w:ascii="Times New Roman" w:hAnsi="Times New Roman" w:cs="Times New Roman"/>
          <w:sz w:val="24"/>
        </w:rPr>
        <w:t xml:space="preserve"> Мотивация населения в отношении участия в непрерывном образовании изучалась также на основе результатов фокус-групп, проведенных в 2017 г. </w:t>
      </w:r>
    </w:p>
    <w:p w:rsidR="00D91E1B" w:rsidRPr="008D661C" w:rsidRDefault="00D91E1B" w:rsidP="00E91232">
      <w:pPr>
        <w:pStyle w:val="a9"/>
        <w:spacing w:line="360" w:lineRule="auto"/>
        <w:ind w:firstLine="709"/>
        <w:jc w:val="left"/>
        <w:outlineLvl w:val="0"/>
        <w:rPr>
          <w:b/>
          <w:sz w:val="24"/>
          <w:szCs w:val="24"/>
        </w:rPr>
      </w:pPr>
      <w:r w:rsidRPr="008D661C">
        <w:rPr>
          <w:b/>
          <w:sz w:val="24"/>
          <w:szCs w:val="24"/>
        </w:rPr>
        <w:t xml:space="preserve">Результаты </w:t>
      </w:r>
      <w:r w:rsidR="00306B6F" w:rsidRPr="008D661C">
        <w:rPr>
          <w:b/>
          <w:sz w:val="24"/>
          <w:szCs w:val="24"/>
        </w:rPr>
        <w:t>исследования</w:t>
      </w:r>
      <w:r w:rsidRPr="008D661C">
        <w:rPr>
          <w:b/>
          <w:sz w:val="24"/>
          <w:szCs w:val="24"/>
        </w:rPr>
        <w:t>:</w:t>
      </w:r>
    </w:p>
    <w:p w:rsidR="00CF6132" w:rsidRDefault="003B5C61"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Проведенный анализ динамики социально-демографических характеристик пожилого населения за последние 20-25 лет показал, что человеческий капитал лиц 50 лет и старше в Российской Федерации существенно вырос: это касается и уровня формального образования, и самооценки состояния здоровья. Одновременно, по сравнению с серединой 1990-х гг. повысились уровни занятости лиц 50-72 лет. </w:t>
      </w:r>
      <w:r w:rsidR="00CF6132">
        <w:rPr>
          <w:rFonts w:ascii="Times New Roman" w:hAnsi="Times New Roman" w:cs="Times New Roman"/>
          <w:sz w:val="24"/>
        </w:rPr>
        <w:t xml:space="preserve">Вместе с тем, вовлеченность пожилого населения в непрерывное образование и практики по поддержанию здорового образа жизни (включая физическую активность) и профилактике заболеваний остается очень ограниченной. </w:t>
      </w:r>
    </w:p>
    <w:p w:rsidR="003B5C61" w:rsidRDefault="00CF6132"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Pr>
          <w:rFonts w:ascii="Times New Roman" w:hAnsi="Times New Roman" w:cs="Times New Roman"/>
          <w:sz w:val="24"/>
        </w:rPr>
        <w:t>Анализ динамики доходной обеспеченности, структуры доходов и расходов и уровня абсолютной доходной бедности домохозяйств с пожилыми людьми показал, что п</w:t>
      </w:r>
      <w:r w:rsidRPr="00CF6132">
        <w:rPr>
          <w:rFonts w:ascii="Times New Roman" w:hAnsi="Times New Roman" w:cs="Times New Roman"/>
          <w:sz w:val="24"/>
        </w:rPr>
        <w:t xml:space="preserve">енсионное обеспечение в РФ во многом гарантирует </w:t>
      </w:r>
      <w:r>
        <w:rPr>
          <w:rFonts w:ascii="Times New Roman" w:hAnsi="Times New Roman" w:cs="Times New Roman"/>
          <w:sz w:val="24"/>
        </w:rPr>
        <w:t xml:space="preserve">минимальную </w:t>
      </w:r>
      <w:r w:rsidRPr="00CF6132">
        <w:rPr>
          <w:rFonts w:ascii="Times New Roman" w:hAnsi="Times New Roman" w:cs="Times New Roman"/>
          <w:sz w:val="24"/>
        </w:rPr>
        <w:t>экономическую защищенность старшего поколения, предотвращая риски бедности пожилых</w:t>
      </w:r>
      <w:r>
        <w:rPr>
          <w:rFonts w:ascii="Times New Roman" w:hAnsi="Times New Roman" w:cs="Times New Roman"/>
          <w:sz w:val="24"/>
        </w:rPr>
        <w:t>, но, как правило, не обеспечивая достойный уровень жизни</w:t>
      </w:r>
      <w:r w:rsidRPr="00CF6132">
        <w:rPr>
          <w:rFonts w:ascii="Times New Roman" w:hAnsi="Times New Roman" w:cs="Times New Roman"/>
          <w:sz w:val="24"/>
        </w:rPr>
        <w:t>.</w:t>
      </w:r>
      <w:r>
        <w:rPr>
          <w:rFonts w:ascii="Times New Roman" w:hAnsi="Times New Roman" w:cs="Times New Roman"/>
          <w:sz w:val="24"/>
        </w:rPr>
        <w:t xml:space="preserve"> Наиболее эффективным инструментов повышения уровня доходов остается занятость пенсионеров. За период текущего экономического кризиса уровень доходов в реальном выражении снизился, а структура расходов изменилась в неблагоприятную сторону: в ней выросли расходы на продовольственные товары и лекарства. Однако уровни абсолютной бедности пожилого населения пока по-прежнему ниже, чем у других социальных групп.</w:t>
      </w:r>
    </w:p>
    <w:p w:rsidR="00210226" w:rsidRPr="00210226" w:rsidRDefault="00210226"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sidRPr="00210226">
        <w:rPr>
          <w:rFonts w:ascii="Times New Roman" w:hAnsi="Times New Roman" w:cs="Times New Roman"/>
          <w:sz w:val="24"/>
        </w:rPr>
        <w:lastRenderedPageBreak/>
        <w:t xml:space="preserve">Анализ институциональной рамки реализации социальной политики в отношении пожилых граждан, показал низкую степень релевантности системы мер социальной поддержки задачам Стратегии действий в интересах граждан старшего поколения. В своей современной конфигурации как на федеральном, так и на региональном уровне она пока слабо вписывается в направления реализации политики активного долголетия. Помимо этого, проведенный анализ показал, что несмотря на проведенные институциональные и инфраструктурные преобразования в сфере социального обслуживания, потребность населения в социальных услугах еще полностью не удовлетворена. Продекларированные права на доступность социальных услуг для граждан пожилого возраста и лиц с ограниченными возможностями, остро нуждающихся в социальной поддержке, не подтверждаются реальными данными. </w:t>
      </w:r>
    </w:p>
    <w:p w:rsidR="00210226" w:rsidRDefault="00210226"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sidRPr="00210226">
        <w:rPr>
          <w:rFonts w:ascii="Times New Roman" w:hAnsi="Times New Roman" w:cs="Times New Roman"/>
          <w:sz w:val="24"/>
        </w:rPr>
        <w:t xml:space="preserve">Анализ потребления лекарств и медицинских услуг пожилыми гражданами показал, что на первый план выходит проблема доступности медицинских услуг, которая определяет низкие притязания к их качеству в случае получения. Главным барьером к получению пожилыми необходимой медицинской помощи являются проблемы с передвижением к месту получения медицинских услуг. Вторая по остроте проблема связана с доступностью лекарственного обеспечения, высокими расходами на лекарства в домохозяйствах пожилых, экономией на данной статье расходов в случае сокращения доходов и низкими показателями удовлетворенности ассортиментом лекарств. Третья – связана с высокой потребностью в технических средствах реабилитации у пожилых без инвалидности. </w:t>
      </w:r>
    </w:p>
    <w:p w:rsidR="00F92617" w:rsidRPr="00210226" w:rsidRDefault="00F92617"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Анализ спроса и предложения на рынке непрерывного образования для пожилых в России показал невысокий интерес и очень ограниченные масштабы участия целевой группы в программах непрерывного образования. Основным барьером здесь выступает отсутствие видимой для населения связи между прохождением образовательных программ и условиями занятости или перспективами трудоустройства; помимо этого, не устраивает качество предлагаемых службами занятости программ переобучения. Дополнительными факторами, ограничивающими распространение непрерывного образования, являются слабое межведомственное взаимодействие по данному вопросу, дублирование </w:t>
      </w:r>
      <w:r w:rsidR="00F75A05">
        <w:rPr>
          <w:rFonts w:ascii="Times New Roman" w:hAnsi="Times New Roman" w:cs="Times New Roman"/>
          <w:sz w:val="24"/>
        </w:rPr>
        <w:t>аналогичных задач несколькими организациями, плохая информированность населения об имеющихся возможностях.</w:t>
      </w:r>
    </w:p>
    <w:p w:rsidR="00210226" w:rsidRPr="00210226" w:rsidRDefault="00210226"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sidRPr="00210226">
        <w:rPr>
          <w:rFonts w:ascii="Times New Roman" w:hAnsi="Times New Roman" w:cs="Times New Roman"/>
          <w:sz w:val="24"/>
        </w:rPr>
        <w:t xml:space="preserve">Финансирование активного долголетия в Российской Федерации происходит по остаточному принципу. Большинство расходов приходится на бюджеты субъектов Российской Федерации: в 2016 году было потрачено на мероприятия по развитию активного долголетия за счет внебюджетных источников не менее 2,7 млрд. рублей. Если исключить из объемов финансового обеспечения мероприятий по развитию активного долголетия средства </w:t>
      </w:r>
      <w:r w:rsidRPr="00210226">
        <w:rPr>
          <w:rFonts w:ascii="Times New Roman" w:hAnsi="Times New Roman" w:cs="Times New Roman"/>
          <w:sz w:val="24"/>
        </w:rPr>
        <w:lastRenderedPageBreak/>
        <w:t>на социальную поддержку пожилых людей, то общий объем финансирования составит всего 51-54 млрд. рублей в 2019-2016 гг., при том, что около половины указанного объема – это средства, предусмотренные на мероприятия по развитию современных форм социального обслуживания и рынка социальных услуг. Большая часть расходов на мероприятия по развитию активного долголетия приход</w:t>
      </w:r>
      <w:r w:rsidR="00F92617">
        <w:rPr>
          <w:rFonts w:ascii="Times New Roman" w:hAnsi="Times New Roman" w:cs="Times New Roman"/>
          <w:sz w:val="24"/>
        </w:rPr>
        <w:t>и</w:t>
      </w:r>
      <w:r w:rsidRPr="00210226">
        <w:rPr>
          <w:rFonts w:ascii="Times New Roman" w:hAnsi="Times New Roman" w:cs="Times New Roman"/>
          <w:sz w:val="24"/>
        </w:rPr>
        <w:t>тся на закупку товаров, работ и услуг, социальные выплаты населению и финансовое обеспечение выполнения государственного задания на оказание государственных услуг и выполнение работ бюджетными, автономными и иными некоммерческими учреждениями. Общий объем расходов на мероприятия по развитию активного долголетия не зависит от индекса расчетной бюджетной обеспеченности в регионе, а определяется численностью граждан пожилого возраста в соответствующем регионе.</w:t>
      </w:r>
    </w:p>
    <w:p w:rsidR="00E91232" w:rsidRPr="00F92617" w:rsidRDefault="00F75A05" w:rsidP="007F602C">
      <w:pPr>
        <w:pStyle w:val="a4"/>
        <w:numPr>
          <w:ilvl w:val="0"/>
          <w:numId w:val="7"/>
        </w:numPr>
        <w:tabs>
          <w:tab w:val="left" w:pos="1134"/>
        </w:tabs>
        <w:spacing w:after="0" w:line="360" w:lineRule="auto"/>
        <w:ind w:left="0" w:firstLine="709"/>
        <w:jc w:val="both"/>
        <w:rPr>
          <w:rFonts w:ascii="Times New Roman" w:hAnsi="Times New Roman" w:cs="Times New Roman"/>
          <w:sz w:val="24"/>
        </w:rPr>
      </w:pPr>
      <w:r>
        <w:rPr>
          <w:rFonts w:ascii="Times New Roman" w:hAnsi="Times New Roman" w:cs="Times New Roman"/>
          <w:sz w:val="24"/>
        </w:rPr>
        <w:t>Подготовлены</w:t>
      </w:r>
      <w:r w:rsidR="00210226" w:rsidRPr="00F92617">
        <w:rPr>
          <w:rFonts w:ascii="Times New Roman" w:hAnsi="Times New Roman" w:cs="Times New Roman"/>
          <w:sz w:val="24"/>
        </w:rPr>
        <w:t xml:space="preserve"> предложения </w:t>
      </w:r>
      <w:r>
        <w:rPr>
          <w:rFonts w:ascii="Times New Roman" w:hAnsi="Times New Roman" w:cs="Times New Roman"/>
          <w:sz w:val="24"/>
        </w:rPr>
        <w:t>по</w:t>
      </w:r>
      <w:r w:rsidR="00210226" w:rsidRPr="00F92617">
        <w:rPr>
          <w:rFonts w:ascii="Times New Roman" w:hAnsi="Times New Roman" w:cs="Times New Roman"/>
          <w:sz w:val="24"/>
        </w:rPr>
        <w:t xml:space="preserve"> совершенствовани</w:t>
      </w:r>
      <w:r>
        <w:rPr>
          <w:rFonts w:ascii="Times New Roman" w:hAnsi="Times New Roman" w:cs="Times New Roman"/>
          <w:sz w:val="24"/>
        </w:rPr>
        <w:t>ю</w:t>
      </w:r>
      <w:r w:rsidR="00210226" w:rsidRPr="00F92617">
        <w:rPr>
          <w:rFonts w:ascii="Times New Roman" w:hAnsi="Times New Roman" w:cs="Times New Roman"/>
          <w:sz w:val="24"/>
        </w:rPr>
        <w:t xml:space="preserve"> политики в области социальной поддержки</w:t>
      </w:r>
      <w:r>
        <w:rPr>
          <w:rFonts w:ascii="Times New Roman" w:hAnsi="Times New Roman" w:cs="Times New Roman"/>
          <w:sz w:val="24"/>
        </w:rPr>
        <w:t>,</w:t>
      </w:r>
      <w:r w:rsidR="00210226" w:rsidRPr="00F92617">
        <w:rPr>
          <w:rFonts w:ascii="Times New Roman" w:hAnsi="Times New Roman" w:cs="Times New Roman"/>
          <w:sz w:val="24"/>
        </w:rPr>
        <w:t xml:space="preserve"> социального </w:t>
      </w:r>
      <w:r>
        <w:rPr>
          <w:rFonts w:ascii="Times New Roman" w:hAnsi="Times New Roman" w:cs="Times New Roman"/>
          <w:sz w:val="24"/>
        </w:rPr>
        <w:t xml:space="preserve">и медицинского </w:t>
      </w:r>
      <w:r w:rsidR="00210226" w:rsidRPr="00F92617">
        <w:rPr>
          <w:rFonts w:ascii="Times New Roman" w:hAnsi="Times New Roman" w:cs="Times New Roman"/>
          <w:sz w:val="24"/>
        </w:rPr>
        <w:t xml:space="preserve">обслуживания пожилых граждан, </w:t>
      </w:r>
      <w:r>
        <w:rPr>
          <w:rFonts w:ascii="Times New Roman" w:hAnsi="Times New Roman" w:cs="Times New Roman"/>
          <w:sz w:val="24"/>
        </w:rPr>
        <w:t xml:space="preserve">повышения участия этой целевой группы в программах непрерывного образования, </w:t>
      </w:r>
      <w:r w:rsidR="00210226" w:rsidRPr="00F92617">
        <w:rPr>
          <w:rFonts w:ascii="Times New Roman" w:hAnsi="Times New Roman" w:cs="Times New Roman"/>
          <w:sz w:val="24"/>
        </w:rPr>
        <w:t xml:space="preserve">направленные на повышение потенциала активного долголетия. </w:t>
      </w:r>
      <w:r w:rsidR="007E4D04">
        <w:rPr>
          <w:rFonts w:ascii="Times New Roman" w:hAnsi="Times New Roman" w:cs="Times New Roman"/>
          <w:sz w:val="24"/>
        </w:rPr>
        <w:t>К</w:t>
      </w:r>
      <w:r w:rsidR="007E4D04" w:rsidRPr="007E4D04">
        <w:rPr>
          <w:rFonts w:ascii="Times New Roman" w:hAnsi="Times New Roman" w:cs="Times New Roman"/>
          <w:sz w:val="24"/>
        </w:rPr>
        <w:t xml:space="preserve">ак показал анализ макроэкономических эффектов от реализации </w:t>
      </w:r>
      <w:r w:rsidR="007E4D04">
        <w:rPr>
          <w:rFonts w:ascii="Times New Roman" w:hAnsi="Times New Roman" w:cs="Times New Roman"/>
          <w:sz w:val="24"/>
        </w:rPr>
        <w:t xml:space="preserve">некоторых предложенных </w:t>
      </w:r>
      <w:r w:rsidR="007E4D04" w:rsidRPr="007E4D04">
        <w:rPr>
          <w:rFonts w:ascii="Times New Roman" w:hAnsi="Times New Roman" w:cs="Times New Roman"/>
          <w:sz w:val="24"/>
        </w:rPr>
        <w:t xml:space="preserve">мер, все предлагаемые в целях развития активного долголетия меры влияют оказывают непосредственное </w:t>
      </w:r>
      <w:r w:rsidR="007E4D04">
        <w:rPr>
          <w:rFonts w:ascii="Times New Roman" w:hAnsi="Times New Roman" w:cs="Times New Roman"/>
          <w:sz w:val="24"/>
        </w:rPr>
        <w:t xml:space="preserve">и положительное </w:t>
      </w:r>
      <w:r w:rsidR="007E4D04" w:rsidRPr="007E4D04">
        <w:rPr>
          <w:rFonts w:ascii="Times New Roman" w:hAnsi="Times New Roman" w:cs="Times New Roman"/>
          <w:sz w:val="24"/>
        </w:rPr>
        <w:t>влияние на макроэкономические показатели страны.</w:t>
      </w:r>
    </w:p>
    <w:p w:rsidR="00414EFF" w:rsidRPr="008D661C" w:rsidRDefault="00E42A53" w:rsidP="00210226">
      <w:pPr>
        <w:pStyle w:val="a9"/>
        <w:spacing w:line="360" w:lineRule="auto"/>
        <w:ind w:firstLine="709"/>
        <w:rPr>
          <w:sz w:val="24"/>
          <w:szCs w:val="24"/>
        </w:rPr>
      </w:pPr>
      <w:r w:rsidRPr="008D661C">
        <w:rPr>
          <w:b/>
          <w:sz w:val="24"/>
          <w:szCs w:val="24"/>
        </w:rPr>
        <w:t>Степень внедрения</w:t>
      </w:r>
      <w:r w:rsidR="00CB59E5" w:rsidRPr="008D661C">
        <w:rPr>
          <w:b/>
          <w:sz w:val="24"/>
          <w:szCs w:val="24"/>
        </w:rPr>
        <w:t xml:space="preserve"> результатов НИР</w:t>
      </w:r>
      <w:r w:rsidR="009C615E" w:rsidRPr="008D661C">
        <w:rPr>
          <w:b/>
          <w:sz w:val="24"/>
          <w:szCs w:val="24"/>
        </w:rPr>
        <w:t>.</w:t>
      </w:r>
      <w:r w:rsidRPr="008D661C">
        <w:rPr>
          <w:b/>
          <w:sz w:val="24"/>
          <w:szCs w:val="24"/>
        </w:rPr>
        <w:t xml:space="preserve"> </w:t>
      </w:r>
      <w:r w:rsidRPr="008D661C">
        <w:rPr>
          <w:sz w:val="24"/>
          <w:szCs w:val="24"/>
        </w:rPr>
        <w:t>Работа</w:t>
      </w:r>
      <w:r w:rsidR="00414EFF" w:rsidRPr="008D661C">
        <w:rPr>
          <w:sz w:val="24"/>
          <w:szCs w:val="24"/>
        </w:rPr>
        <w:t xml:space="preserve"> выполнена в интересах </w:t>
      </w:r>
      <w:r w:rsidR="000E117B">
        <w:rPr>
          <w:sz w:val="24"/>
          <w:szCs w:val="24"/>
        </w:rPr>
        <w:t>Правительства</w:t>
      </w:r>
      <w:r w:rsidR="00414EFF" w:rsidRPr="008D661C">
        <w:rPr>
          <w:sz w:val="24"/>
          <w:szCs w:val="24"/>
        </w:rPr>
        <w:t xml:space="preserve"> РФ</w:t>
      </w:r>
      <w:r w:rsidR="000E117B">
        <w:rPr>
          <w:sz w:val="24"/>
          <w:szCs w:val="24"/>
        </w:rPr>
        <w:t xml:space="preserve"> </w:t>
      </w:r>
      <w:r w:rsidR="00BC5801">
        <w:rPr>
          <w:sz w:val="24"/>
          <w:szCs w:val="24"/>
        </w:rPr>
        <w:t>по вопросу</w:t>
      </w:r>
      <w:r w:rsidR="000E117B" w:rsidRPr="000E117B">
        <w:rPr>
          <w:sz w:val="24"/>
          <w:szCs w:val="24"/>
        </w:rPr>
        <w:t xml:space="preserve"> реализации Стратегии действий в интересах граждан старшего поколения в Российской Федерации до 2025 г. и нацелен</w:t>
      </w:r>
      <w:r w:rsidR="00BC5801">
        <w:rPr>
          <w:sz w:val="24"/>
          <w:szCs w:val="24"/>
        </w:rPr>
        <w:t>а</w:t>
      </w:r>
      <w:r w:rsidR="000E117B" w:rsidRPr="000E117B">
        <w:rPr>
          <w:sz w:val="24"/>
          <w:szCs w:val="24"/>
        </w:rPr>
        <w:t xml:space="preserve"> на мониторинг реализации Плана</w:t>
      </w:r>
      <w:r w:rsidR="00414EFF" w:rsidRPr="008D661C">
        <w:rPr>
          <w:sz w:val="24"/>
          <w:szCs w:val="24"/>
        </w:rPr>
        <w:t>. По результ</w:t>
      </w:r>
      <w:r w:rsidR="00B447EF" w:rsidRPr="008D661C">
        <w:rPr>
          <w:sz w:val="24"/>
          <w:szCs w:val="24"/>
        </w:rPr>
        <w:t xml:space="preserve">атам проекта было подготовлено </w:t>
      </w:r>
      <w:r w:rsidR="00BC5801">
        <w:rPr>
          <w:sz w:val="24"/>
          <w:szCs w:val="24"/>
        </w:rPr>
        <w:t>8</w:t>
      </w:r>
      <w:r w:rsidR="00414EFF" w:rsidRPr="008D661C">
        <w:rPr>
          <w:sz w:val="24"/>
          <w:szCs w:val="24"/>
        </w:rPr>
        <w:t xml:space="preserve"> аналитических записок. </w:t>
      </w:r>
      <w:r w:rsidR="00210226" w:rsidRPr="00210226">
        <w:rPr>
          <w:sz w:val="24"/>
          <w:szCs w:val="24"/>
        </w:rPr>
        <w:t>Материалы данного исследования использовались в рамках подготовки к участию в совещаниях в Министерстве труда и социальной защиты РФ;</w:t>
      </w:r>
      <w:r w:rsidR="00210226">
        <w:rPr>
          <w:sz w:val="24"/>
          <w:szCs w:val="24"/>
        </w:rPr>
        <w:t xml:space="preserve"> </w:t>
      </w:r>
      <w:r w:rsidR="00210226" w:rsidRPr="00210226">
        <w:rPr>
          <w:sz w:val="24"/>
          <w:szCs w:val="24"/>
        </w:rPr>
        <w:t>в Министерстве экономического развития РФ; на заседании Совета при Правительстве Российской Федерации по вопросам попечительства в социальной сфере</w:t>
      </w:r>
      <w:r w:rsidR="00210226">
        <w:rPr>
          <w:sz w:val="24"/>
          <w:szCs w:val="24"/>
        </w:rPr>
        <w:t>.</w:t>
      </w:r>
    </w:p>
    <w:p w:rsidR="00CB59E5" w:rsidRDefault="009C615E" w:rsidP="00E91232">
      <w:pPr>
        <w:pStyle w:val="a9"/>
        <w:spacing w:line="360" w:lineRule="auto"/>
        <w:ind w:firstLine="709"/>
        <w:rPr>
          <w:b/>
          <w:sz w:val="24"/>
          <w:szCs w:val="24"/>
        </w:rPr>
      </w:pPr>
      <w:r w:rsidRPr="008D661C">
        <w:rPr>
          <w:b/>
          <w:sz w:val="24"/>
          <w:szCs w:val="24"/>
        </w:rPr>
        <w:t>Область применения</w:t>
      </w:r>
      <w:r w:rsidR="00190B00" w:rsidRPr="008D661C">
        <w:rPr>
          <w:b/>
          <w:sz w:val="24"/>
          <w:szCs w:val="24"/>
        </w:rPr>
        <w:t>.</w:t>
      </w:r>
      <w:r w:rsidR="00190B00" w:rsidRPr="008D661C">
        <w:rPr>
          <w:sz w:val="24"/>
          <w:szCs w:val="24"/>
        </w:rPr>
        <w:t xml:space="preserve"> </w:t>
      </w:r>
      <w:r w:rsidR="00BA24DD" w:rsidRPr="008D661C">
        <w:rPr>
          <w:sz w:val="24"/>
          <w:szCs w:val="24"/>
        </w:rPr>
        <w:t xml:space="preserve">Результаты и рекомендации, сформулированные по итогам реализации проекта,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w:t>
      </w:r>
      <w:r w:rsidR="00F92617">
        <w:rPr>
          <w:sz w:val="24"/>
          <w:szCs w:val="24"/>
        </w:rPr>
        <w:t xml:space="preserve">мер </w:t>
      </w:r>
      <w:r w:rsidR="00BC5801">
        <w:rPr>
          <w:sz w:val="24"/>
          <w:szCs w:val="24"/>
        </w:rPr>
        <w:t>социальной политики в интересах граждан старшего поколения и политики</w:t>
      </w:r>
      <w:bookmarkStart w:id="0" w:name="_GoBack"/>
      <w:bookmarkEnd w:id="0"/>
      <w:r w:rsidR="00BC5801">
        <w:rPr>
          <w:sz w:val="24"/>
          <w:szCs w:val="24"/>
        </w:rPr>
        <w:t xml:space="preserve"> активного долголетия</w:t>
      </w:r>
      <w:r w:rsidR="00BA24DD" w:rsidRPr="008D661C">
        <w:rPr>
          <w:sz w:val="24"/>
          <w:szCs w:val="24"/>
        </w:rPr>
        <w:t xml:space="preserve"> с целью повышения их эффективности.</w:t>
      </w:r>
      <w:r w:rsidR="00F92617">
        <w:rPr>
          <w:sz w:val="24"/>
          <w:szCs w:val="24"/>
        </w:rPr>
        <w:t xml:space="preserve"> </w:t>
      </w:r>
      <w:r w:rsidR="00F92617" w:rsidRPr="00F92617">
        <w:rPr>
          <w:sz w:val="24"/>
        </w:rPr>
        <w:t>Полученные результаты позволяют усовершенствовать методологию бюджетирования мер политики активного долголетия и оценки финансовых эффектов реализации этих мер.</w:t>
      </w:r>
    </w:p>
    <w:sectPr w:rsidR="00CB59E5" w:rsidSect="00AE3E95">
      <w:footerReference w:type="default" r:id="rId10"/>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895" w:rsidRDefault="00D94895" w:rsidP="00F73371">
      <w:pPr>
        <w:spacing w:after="0" w:line="240" w:lineRule="auto"/>
      </w:pPr>
      <w:r>
        <w:separator/>
      </w:r>
    </w:p>
  </w:endnote>
  <w:endnote w:type="continuationSeparator" w:id="0">
    <w:p w:rsidR="00D94895" w:rsidRDefault="00D94895"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497516"/>
      <w:docPartObj>
        <w:docPartGallery w:val="Page Numbers (Bottom of Page)"/>
        <w:docPartUnique/>
      </w:docPartObj>
    </w:sdtPr>
    <w:sdtEndPr>
      <w:rPr>
        <w:rFonts w:ascii="Times New Roman" w:hAnsi="Times New Roman" w:cs="Times New Roman"/>
        <w:sz w:val="24"/>
        <w:szCs w:val="24"/>
      </w:rPr>
    </w:sdtEndPr>
    <w:sdtContent>
      <w:p w:rsidR="00AE3E95" w:rsidRPr="00AE3E95" w:rsidRDefault="00AE3E95">
        <w:pPr>
          <w:pStyle w:val="a7"/>
          <w:jc w:val="center"/>
          <w:rPr>
            <w:rFonts w:ascii="Times New Roman" w:hAnsi="Times New Roman" w:cs="Times New Roman"/>
            <w:sz w:val="24"/>
            <w:szCs w:val="24"/>
          </w:rPr>
        </w:pPr>
        <w:r w:rsidRPr="00AE3E95">
          <w:rPr>
            <w:rFonts w:ascii="Times New Roman" w:hAnsi="Times New Roman" w:cs="Times New Roman"/>
            <w:sz w:val="24"/>
            <w:szCs w:val="24"/>
          </w:rPr>
          <w:fldChar w:fldCharType="begin"/>
        </w:r>
        <w:r w:rsidRPr="00AE3E95">
          <w:rPr>
            <w:rFonts w:ascii="Times New Roman" w:hAnsi="Times New Roman" w:cs="Times New Roman"/>
            <w:sz w:val="24"/>
            <w:szCs w:val="24"/>
          </w:rPr>
          <w:instrText>PAGE   \* MERGEFORMAT</w:instrText>
        </w:r>
        <w:r w:rsidRPr="00AE3E95">
          <w:rPr>
            <w:rFonts w:ascii="Times New Roman" w:hAnsi="Times New Roman" w:cs="Times New Roman"/>
            <w:sz w:val="24"/>
            <w:szCs w:val="24"/>
          </w:rPr>
          <w:fldChar w:fldCharType="separate"/>
        </w:r>
        <w:r>
          <w:rPr>
            <w:rFonts w:ascii="Times New Roman" w:hAnsi="Times New Roman" w:cs="Times New Roman"/>
            <w:noProof/>
            <w:sz w:val="24"/>
            <w:szCs w:val="24"/>
          </w:rPr>
          <w:t>4</w:t>
        </w:r>
        <w:r w:rsidRPr="00AE3E9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895" w:rsidRDefault="00D94895" w:rsidP="00F73371">
      <w:pPr>
        <w:spacing w:after="0" w:line="240" w:lineRule="auto"/>
      </w:pPr>
      <w:r>
        <w:separator/>
      </w:r>
    </w:p>
  </w:footnote>
  <w:footnote w:type="continuationSeparator" w:id="0">
    <w:p w:rsidR="00D94895" w:rsidRDefault="00D94895" w:rsidP="00F73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B3"/>
    <w:multiLevelType w:val="hybridMultilevel"/>
    <w:tmpl w:val="14041F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3C79AD"/>
    <w:multiLevelType w:val="hybridMultilevel"/>
    <w:tmpl w:val="775A48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DB6E9C"/>
    <w:multiLevelType w:val="hybridMultilevel"/>
    <w:tmpl w:val="3A3EE30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4">
    <w:nsid w:val="27ED64AD"/>
    <w:multiLevelType w:val="hybridMultilevel"/>
    <w:tmpl w:val="0868DF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77420E5"/>
    <w:multiLevelType w:val="hybridMultilevel"/>
    <w:tmpl w:val="30BCFE34"/>
    <w:lvl w:ilvl="0" w:tplc="521A48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2C7971"/>
    <w:multiLevelType w:val="hybridMultilevel"/>
    <w:tmpl w:val="436CE4FA"/>
    <w:lvl w:ilvl="0" w:tplc="2258FE10">
      <w:start w:val="1"/>
      <w:numFmt w:val="decimal"/>
      <w:lvlText w:val="%1)"/>
      <w:lvlJc w:val="left"/>
      <w:pPr>
        <w:ind w:left="1069" w:hanging="360"/>
      </w:pPr>
      <w:rPr>
        <w:rFonts w:hint="default"/>
      </w:rPr>
    </w:lvl>
    <w:lvl w:ilvl="1" w:tplc="C8526B5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03DC3"/>
    <w:rsid w:val="00011CBF"/>
    <w:rsid w:val="00015DFD"/>
    <w:rsid w:val="000270BC"/>
    <w:rsid w:val="00031B1D"/>
    <w:rsid w:val="00032897"/>
    <w:rsid w:val="00036B2B"/>
    <w:rsid w:val="00050241"/>
    <w:rsid w:val="00051D96"/>
    <w:rsid w:val="0005449B"/>
    <w:rsid w:val="00056F23"/>
    <w:rsid w:val="0006183B"/>
    <w:rsid w:val="00073E61"/>
    <w:rsid w:val="0007475E"/>
    <w:rsid w:val="000751BD"/>
    <w:rsid w:val="0008111F"/>
    <w:rsid w:val="0009130C"/>
    <w:rsid w:val="00093BF3"/>
    <w:rsid w:val="000A4D4A"/>
    <w:rsid w:val="000B2AD8"/>
    <w:rsid w:val="000B74C1"/>
    <w:rsid w:val="000C0656"/>
    <w:rsid w:val="000C2DB1"/>
    <w:rsid w:val="000C634C"/>
    <w:rsid w:val="000D4827"/>
    <w:rsid w:val="000D5130"/>
    <w:rsid w:val="000D61EF"/>
    <w:rsid w:val="000E0E6F"/>
    <w:rsid w:val="000E117B"/>
    <w:rsid w:val="000E4577"/>
    <w:rsid w:val="000F40A1"/>
    <w:rsid w:val="0011290D"/>
    <w:rsid w:val="0011706B"/>
    <w:rsid w:val="00117A99"/>
    <w:rsid w:val="00135CF8"/>
    <w:rsid w:val="001419FD"/>
    <w:rsid w:val="001451C0"/>
    <w:rsid w:val="001459C3"/>
    <w:rsid w:val="00151929"/>
    <w:rsid w:val="00160A26"/>
    <w:rsid w:val="001675D2"/>
    <w:rsid w:val="00173985"/>
    <w:rsid w:val="00175D6C"/>
    <w:rsid w:val="0017737F"/>
    <w:rsid w:val="00181503"/>
    <w:rsid w:val="00190708"/>
    <w:rsid w:val="00190B00"/>
    <w:rsid w:val="00195123"/>
    <w:rsid w:val="001953DF"/>
    <w:rsid w:val="001A39CE"/>
    <w:rsid w:val="001A56A1"/>
    <w:rsid w:val="001A6D11"/>
    <w:rsid w:val="001B234D"/>
    <w:rsid w:val="001B4A4C"/>
    <w:rsid w:val="001C50C1"/>
    <w:rsid w:val="001C6536"/>
    <w:rsid w:val="001C6DB6"/>
    <w:rsid w:val="001D2BF6"/>
    <w:rsid w:val="001D682C"/>
    <w:rsid w:val="001D77B7"/>
    <w:rsid w:val="001E1371"/>
    <w:rsid w:val="001E3229"/>
    <w:rsid w:val="00210226"/>
    <w:rsid w:val="002137FE"/>
    <w:rsid w:val="00213C2B"/>
    <w:rsid w:val="00216A39"/>
    <w:rsid w:val="002218E0"/>
    <w:rsid w:val="00222A87"/>
    <w:rsid w:val="002312FE"/>
    <w:rsid w:val="0024637B"/>
    <w:rsid w:val="002512AD"/>
    <w:rsid w:val="002519B4"/>
    <w:rsid w:val="0025507F"/>
    <w:rsid w:val="00264971"/>
    <w:rsid w:val="00274360"/>
    <w:rsid w:val="00291AE8"/>
    <w:rsid w:val="00291E3E"/>
    <w:rsid w:val="00297FF4"/>
    <w:rsid w:val="002A61EB"/>
    <w:rsid w:val="002B71D3"/>
    <w:rsid w:val="002B72F7"/>
    <w:rsid w:val="002B7C90"/>
    <w:rsid w:val="002C09B0"/>
    <w:rsid w:val="002C2057"/>
    <w:rsid w:val="002C57CA"/>
    <w:rsid w:val="002C6662"/>
    <w:rsid w:val="002C7185"/>
    <w:rsid w:val="002D07F3"/>
    <w:rsid w:val="002D28CA"/>
    <w:rsid w:val="002E4D71"/>
    <w:rsid w:val="002F0B65"/>
    <w:rsid w:val="002F249A"/>
    <w:rsid w:val="002F6FC0"/>
    <w:rsid w:val="00306B6F"/>
    <w:rsid w:val="003108DE"/>
    <w:rsid w:val="003143FE"/>
    <w:rsid w:val="00314EB2"/>
    <w:rsid w:val="003263E3"/>
    <w:rsid w:val="003300B4"/>
    <w:rsid w:val="00343A87"/>
    <w:rsid w:val="00345FBC"/>
    <w:rsid w:val="0035074E"/>
    <w:rsid w:val="00350F46"/>
    <w:rsid w:val="003575EA"/>
    <w:rsid w:val="003664A8"/>
    <w:rsid w:val="00391A85"/>
    <w:rsid w:val="00397EDF"/>
    <w:rsid w:val="003A3CDE"/>
    <w:rsid w:val="003A6041"/>
    <w:rsid w:val="003B1477"/>
    <w:rsid w:val="003B5C61"/>
    <w:rsid w:val="003C6100"/>
    <w:rsid w:val="003D01E2"/>
    <w:rsid w:val="003D458B"/>
    <w:rsid w:val="003D6DB2"/>
    <w:rsid w:val="003D782B"/>
    <w:rsid w:val="003E3D6B"/>
    <w:rsid w:val="00400BC8"/>
    <w:rsid w:val="00402FCC"/>
    <w:rsid w:val="00414EFF"/>
    <w:rsid w:val="00417264"/>
    <w:rsid w:val="00420D30"/>
    <w:rsid w:val="00431607"/>
    <w:rsid w:val="0043572B"/>
    <w:rsid w:val="00451FA4"/>
    <w:rsid w:val="0045645D"/>
    <w:rsid w:val="0045651C"/>
    <w:rsid w:val="00461C8F"/>
    <w:rsid w:val="00461FD0"/>
    <w:rsid w:val="00465849"/>
    <w:rsid w:val="00473316"/>
    <w:rsid w:val="00473D96"/>
    <w:rsid w:val="004842AF"/>
    <w:rsid w:val="00486757"/>
    <w:rsid w:val="0048761B"/>
    <w:rsid w:val="0049064B"/>
    <w:rsid w:val="00496F03"/>
    <w:rsid w:val="00496F08"/>
    <w:rsid w:val="004A3D35"/>
    <w:rsid w:val="004B761B"/>
    <w:rsid w:val="004C10E0"/>
    <w:rsid w:val="004C6B48"/>
    <w:rsid w:val="004E0988"/>
    <w:rsid w:val="004E5805"/>
    <w:rsid w:val="004F0BE0"/>
    <w:rsid w:val="004F1A78"/>
    <w:rsid w:val="004F4B67"/>
    <w:rsid w:val="00502E36"/>
    <w:rsid w:val="00503F32"/>
    <w:rsid w:val="0050761F"/>
    <w:rsid w:val="005102E7"/>
    <w:rsid w:val="00510C32"/>
    <w:rsid w:val="00514A6C"/>
    <w:rsid w:val="0051559F"/>
    <w:rsid w:val="00515886"/>
    <w:rsid w:val="00520F23"/>
    <w:rsid w:val="00523D5C"/>
    <w:rsid w:val="00525FE8"/>
    <w:rsid w:val="00532F29"/>
    <w:rsid w:val="00535033"/>
    <w:rsid w:val="0054126E"/>
    <w:rsid w:val="00546CBA"/>
    <w:rsid w:val="00547D86"/>
    <w:rsid w:val="00550F86"/>
    <w:rsid w:val="005633A6"/>
    <w:rsid w:val="005648A9"/>
    <w:rsid w:val="00573894"/>
    <w:rsid w:val="00576728"/>
    <w:rsid w:val="0059252D"/>
    <w:rsid w:val="005A64BB"/>
    <w:rsid w:val="005B1039"/>
    <w:rsid w:val="005B37E9"/>
    <w:rsid w:val="005E03D3"/>
    <w:rsid w:val="005E49E4"/>
    <w:rsid w:val="005E4F45"/>
    <w:rsid w:val="00615A3A"/>
    <w:rsid w:val="00621F99"/>
    <w:rsid w:val="006307FF"/>
    <w:rsid w:val="006538FC"/>
    <w:rsid w:val="00653D23"/>
    <w:rsid w:val="00672B3C"/>
    <w:rsid w:val="00674699"/>
    <w:rsid w:val="00682A1E"/>
    <w:rsid w:val="00687D09"/>
    <w:rsid w:val="006A4880"/>
    <w:rsid w:val="006B0C0F"/>
    <w:rsid w:val="006C04E5"/>
    <w:rsid w:val="006C1FA6"/>
    <w:rsid w:val="006C6DDB"/>
    <w:rsid w:val="006D5FF4"/>
    <w:rsid w:val="006E2139"/>
    <w:rsid w:val="006E2618"/>
    <w:rsid w:val="006E45F8"/>
    <w:rsid w:val="006E4DD0"/>
    <w:rsid w:val="00700BE0"/>
    <w:rsid w:val="00713E1A"/>
    <w:rsid w:val="007249BD"/>
    <w:rsid w:val="00725B00"/>
    <w:rsid w:val="007278BB"/>
    <w:rsid w:val="0073293A"/>
    <w:rsid w:val="00736E63"/>
    <w:rsid w:val="00740DCA"/>
    <w:rsid w:val="00741B8C"/>
    <w:rsid w:val="00744330"/>
    <w:rsid w:val="0074614F"/>
    <w:rsid w:val="00751860"/>
    <w:rsid w:val="007610B2"/>
    <w:rsid w:val="007829E3"/>
    <w:rsid w:val="007865B4"/>
    <w:rsid w:val="007875E0"/>
    <w:rsid w:val="00794F92"/>
    <w:rsid w:val="007A0BF0"/>
    <w:rsid w:val="007A18DB"/>
    <w:rsid w:val="007B15F2"/>
    <w:rsid w:val="007B59E8"/>
    <w:rsid w:val="007C2295"/>
    <w:rsid w:val="007D54C5"/>
    <w:rsid w:val="007D65B5"/>
    <w:rsid w:val="007E4D04"/>
    <w:rsid w:val="007F50B7"/>
    <w:rsid w:val="007F602C"/>
    <w:rsid w:val="007F671D"/>
    <w:rsid w:val="0080536C"/>
    <w:rsid w:val="00822261"/>
    <w:rsid w:val="00824084"/>
    <w:rsid w:val="008272AB"/>
    <w:rsid w:val="00830DB9"/>
    <w:rsid w:val="00853873"/>
    <w:rsid w:val="008570DB"/>
    <w:rsid w:val="0086661B"/>
    <w:rsid w:val="00872664"/>
    <w:rsid w:val="00882D5F"/>
    <w:rsid w:val="008A1041"/>
    <w:rsid w:val="008B0627"/>
    <w:rsid w:val="008B2A6C"/>
    <w:rsid w:val="008C52F6"/>
    <w:rsid w:val="008C5518"/>
    <w:rsid w:val="008C625D"/>
    <w:rsid w:val="008D363F"/>
    <w:rsid w:val="008D661C"/>
    <w:rsid w:val="008E0A9C"/>
    <w:rsid w:val="008E6D71"/>
    <w:rsid w:val="008F1403"/>
    <w:rsid w:val="008F1532"/>
    <w:rsid w:val="008F31EB"/>
    <w:rsid w:val="008F3D53"/>
    <w:rsid w:val="008F67E4"/>
    <w:rsid w:val="009070CF"/>
    <w:rsid w:val="009251D4"/>
    <w:rsid w:val="00931841"/>
    <w:rsid w:val="00931E66"/>
    <w:rsid w:val="0093708D"/>
    <w:rsid w:val="00942024"/>
    <w:rsid w:val="0094377E"/>
    <w:rsid w:val="00951952"/>
    <w:rsid w:val="0095598F"/>
    <w:rsid w:val="009619FB"/>
    <w:rsid w:val="009641E3"/>
    <w:rsid w:val="0097064F"/>
    <w:rsid w:val="00970769"/>
    <w:rsid w:val="0098352E"/>
    <w:rsid w:val="00986CB3"/>
    <w:rsid w:val="009A5E0B"/>
    <w:rsid w:val="009B2092"/>
    <w:rsid w:val="009B3502"/>
    <w:rsid w:val="009C4C78"/>
    <w:rsid w:val="009C615E"/>
    <w:rsid w:val="009D212D"/>
    <w:rsid w:val="009E5836"/>
    <w:rsid w:val="009E744C"/>
    <w:rsid w:val="009F225C"/>
    <w:rsid w:val="00A13F56"/>
    <w:rsid w:val="00A16CF8"/>
    <w:rsid w:val="00A20295"/>
    <w:rsid w:val="00A22627"/>
    <w:rsid w:val="00A24FC8"/>
    <w:rsid w:val="00A2656F"/>
    <w:rsid w:val="00A30121"/>
    <w:rsid w:val="00A36305"/>
    <w:rsid w:val="00A43DCE"/>
    <w:rsid w:val="00A5500D"/>
    <w:rsid w:val="00A57EE7"/>
    <w:rsid w:val="00A61219"/>
    <w:rsid w:val="00A615F9"/>
    <w:rsid w:val="00A62EDE"/>
    <w:rsid w:val="00A76D17"/>
    <w:rsid w:val="00A77781"/>
    <w:rsid w:val="00A83D4A"/>
    <w:rsid w:val="00A879FD"/>
    <w:rsid w:val="00A932EB"/>
    <w:rsid w:val="00AA5B1B"/>
    <w:rsid w:val="00AA69F2"/>
    <w:rsid w:val="00AB6B00"/>
    <w:rsid w:val="00AC182B"/>
    <w:rsid w:val="00AD3C17"/>
    <w:rsid w:val="00AD6C51"/>
    <w:rsid w:val="00AE3E95"/>
    <w:rsid w:val="00AF3C31"/>
    <w:rsid w:val="00B06258"/>
    <w:rsid w:val="00B2111B"/>
    <w:rsid w:val="00B30202"/>
    <w:rsid w:val="00B32A41"/>
    <w:rsid w:val="00B4108E"/>
    <w:rsid w:val="00B429D9"/>
    <w:rsid w:val="00B447EF"/>
    <w:rsid w:val="00B54873"/>
    <w:rsid w:val="00B55419"/>
    <w:rsid w:val="00B6075B"/>
    <w:rsid w:val="00B64ADF"/>
    <w:rsid w:val="00B72F30"/>
    <w:rsid w:val="00B753F9"/>
    <w:rsid w:val="00B822C6"/>
    <w:rsid w:val="00B87FDF"/>
    <w:rsid w:val="00BA24DD"/>
    <w:rsid w:val="00BA634C"/>
    <w:rsid w:val="00BA7C65"/>
    <w:rsid w:val="00BB2CF7"/>
    <w:rsid w:val="00BB745B"/>
    <w:rsid w:val="00BC0FEA"/>
    <w:rsid w:val="00BC11B9"/>
    <w:rsid w:val="00BC5801"/>
    <w:rsid w:val="00BC6C1C"/>
    <w:rsid w:val="00BD1EB1"/>
    <w:rsid w:val="00BD4C18"/>
    <w:rsid w:val="00BE6715"/>
    <w:rsid w:val="00BF2D75"/>
    <w:rsid w:val="00C02777"/>
    <w:rsid w:val="00C11DAC"/>
    <w:rsid w:val="00C14C1C"/>
    <w:rsid w:val="00C15AB2"/>
    <w:rsid w:val="00C170CA"/>
    <w:rsid w:val="00C30F94"/>
    <w:rsid w:val="00C401C6"/>
    <w:rsid w:val="00C401C7"/>
    <w:rsid w:val="00C4182E"/>
    <w:rsid w:val="00C45142"/>
    <w:rsid w:val="00C468C9"/>
    <w:rsid w:val="00C53404"/>
    <w:rsid w:val="00C55FCB"/>
    <w:rsid w:val="00C728C3"/>
    <w:rsid w:val="00C7636B"/>
    <w:rsid w:val="00C776F7"/>
    <w:rsid w:val="00C8241B"/>
    <w:rsid w:val="00C86525"/>
    <w:rsid w:val="00C86D94"/>
    <w:rsid w:val="00CA33BB"/>
    <w:rsid w:val="00CA3CAD"/>
    <w:rsid w:val="00CB59E5"/>
    <w:rsid w:val="00CB6EA2"/>
    <w:rsid w:val="00CC3BC0"/>
    <w:rsid w:val="00CC6F60"/>
    <w:rsid w:val="00CD42B1"/>
    <w:rsid w:val="00CF219D"/>
    <w:rsid w:val="00CF43D2"/>
    <w:rsid w:val="00CF6132"/>
    <w:rsid w:val="00D030EC"/>
    <w:rsid w:val="00D12286"/>
    <w:rsid w:val="00D1469A"/>
    <w:rsid w:val="00D14E44"/>
    <w:rsid w:val="00D24A67"/>
    <w:rsid w:val="00D35B67"/>
    <w:rsid w:val="00D40EAF"/>
    <w:rsid w:val="00D47C0C"/>
    <w:rsid w:val="00D51EA1"/>
    <w:rsid w:val="00D55C5C"/>
    <w:rsid w:val="00D56BF9"/>
    <w:rsid w:val="00D91E1B"/>
    <w:rsid w:val="00D94895"/>
    <w:rsid w:val="00D97EB0"/>
    <w:rsid w:val="00DA2DB1"/>
    <w:rsid w:val="00DA57F8"/>
    <w:rsid w:val="00DA655F"/>
    <w:rsid w:val="00DA7374"/>
    <w:rsid w:val="00DB012F"/>
    <w:rsid w:val="00DB311F"/>
    <w:rsid w:val="00DB3A88"/>
    <w:rsid w:val="00DC19A0"/>
    <w:rsid w:val="00DC3BF4"/>
    <w:rsid w:val="00DE2443"/>
    <w:rsid w:val="00DE46C7"/>
    <w:rsid w:val="00DF2348"/>
    <w:rsid w:val="00E01FD4"/>
    <w:rsid w:val="00E20BC3"/>
    <w:rsid w:val="00E212E7"/>
    <w:rsid w:val="00E40732"/>
    <w:rsid w:val="00E42A53"/>
    <w:rsid w:val="00E4331A"/>
    <w:rsid w:val="00E50A5F"/>
    <w:rsid w:val="00E539A5"/>
    <w:rsid w:val="00E62D8B"/>
    <w:rsid w:val="00E72A7A"/>
    <w:rsid w:val="00E73AF9"/>
    <w:rsid w:val="00E823B8"/>
    <w:rsid w:val="00E86991"/>
    <w:rsid w:val="00E91232"/>
    <w:rsid w:val="00E970BE"/>
    <w:rsid w:val="00EA6597"/>
    <w:rsid w:val="00EA7C5C"/>
    <w:rsid w:val="00EB00DD"/>
    <w:rsid w:val="00EB5630"/>
    <w:rsid w:val="00EC3D73"/>
    <w:rsid w:val="00ED000A"/>
    <w:rsid w:val="00EE275C"/>
    <w:rsid w:val="00EF49E9"/>
    <w:rsid w:val="00EF51DE"/>
    <w:rsid w:val="00F019EA"/>
    <w:rsid w:val="00F067B9"/>
    <w:rsid w:val="00F06BAA"/>
    <w:rsid w:val="00F17C2A"/>
    <w:rsid w:val="00F22BF1"/>
    <w:rsid w:val="00F32246"/>
    <w:rsid w:val="00F403E6"/>
    <w:rsid w:val="00F414A8"/>
    <w:rsid w:val="00F42772"/>
    <w:rsid w:val="00F47732"/>
    <w:rsid w:val="00F47AAB"/>
    <w:rsid w:val="00F55970"/>
    <w:rsid w:val="00F564D1"/>
    <w:rsid w:val="00F6744E"/>
    <w:rsid w:val="00F6771B"/>
    <w:rsid w:val="00F73371"/>
    <w:rsid w:val="00F7386E"/>
    <w:rsid w:val="00F75611"/>
    <w:rsid w:val="00F75966"/>
    <w:rsid w:val="00F75A05"/>
    <w:rsid w:val="00F809DB"/>
    <w:rsid w:val="00F81111"/>
    <w:rsid w:val="00F877ED"/>
    <w:rsid w:val="00F90EF3"/>
    <w:rsid w:val="00F92617"/>
    <w:rsid w:val="00F9462C"/>
    <w:rsid w:val="00F9571D"/>
    <w:rsid w:val="00FB022F"/>
    <w:rsid w:val="00FB4282"/>
    <w:rsid w:val="00FC23C8"/>
    <w:rsid w:val="00FC3E00"/>
    <w:rsid w:val="00FC537F"/>
    <w:rsid w:val="00FE2262"/>
    <w:rsid w:val="00FE2317"/>
    <w:rsid w:val="00FE2904"/>
    <w:rsid w:val="00FF2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paragraph" w:styleId="2">
    <w:name w:val="heading 2"/>
    <w:basedOn w:val="a"/>
    <w:next w:val="a"/>
    <w:link w:val="20"/>
    <w:uiPriority w:val="9"/>
    <w:unhideWhenUsed/>
    <w:qFormat/>
    <w:rsid w:val="0026497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0">
    <w:name w:val="Заголовок 2 Знак"/>
    <w:basedOn w:val="a0"/>
    <w:link w:val="2"/>
    <w:uiPriority w:val="9"/>
    <w:rsid w:val="00264971"/>
    <w:rPr>
      <w:rFonts w:asciiTheme="majorHAnsi" w:eastAsiaTheme="majorEastAsia" w:hAnsiTheme="majorHAnsi" w:cstheme="majorBidi"/>
      <w:b/>
      <w:bCs/>
      <w:color w:val="4F81BD" w:themeColor="accent1"/>
      <w:sz w:val="26"/>
      <w:szCs w:val="26"/>
      <w:lang w:val="en-US"/>
    </w:rPr>
  </w:style>
  <w:style w:type="paragraph" w:styleId="ac">
    <w:name w:val="Document Map"/>
    <w:basedOn w:val="a"/>
    <w:link w:val="ad"/>
    <w:uiPriority w:val="99"/>
    <w:semiHidden/>
    <w:unhideWhenUsed/>
    <w:rsid w:val="00D51EA1"/>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D51EA1"/>
    <w:rPr>
      <w:rFonts w:ascii="Tahoma" w:hAnsi="Tahoma" w:cs="Tahoma"/>
      <w:sz w:val="16"/>
      <w:szCs w:val="16"/>
    </w:rPr>
  </w:style>
  <w:style w:type="character" w:styleId="ae">
    <w:name w:val="Hyperlink"/>
    <w:basedOn w:val="a0"/>
    <w:uiPriority w:val="99"/>
    <w:unhideWhenUsed/>
    <w:rsid w:val="00CA3CAD"/>
    <w:rPr>
      <w:color w:val="0000FF" w:themeColor="hyperlink"/>
      <w:u w:val="single"/>
    </w:rPr>
  </w:style>
  <w:style w:type="character" w:customStyle="1" w:styleId="UnresolvedMention">
    <w:name w:val="Unresolved Mention"/>
    <w:basedOn w:val="a0"/>
    <w:uiPriority w:val="99"/>
    <w:semiHidden/>
    <w:unhideWhenUsed/>
    <w:rsid w:val="00CA3C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paragraph" w:styleId="2">
    <w:name w:val="heading 2"/>
    <w:basedOn w:val="a"/>
    <w:next w:val="a"/>
    <w:link w:val="20"/>
    <w:uiPriority w:val="9"/>
    <w:unhideWhenUsed/>
    <w:qFormat/>
    <w:rsid w:val="0026497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20">
    <w:name w:val="Заголовок 2 Знак"/>
    <w:basedOn w:val="a0"/>
    <w:link w:val="2"/>
    <w:uiPriority w:val="9"/>
    <w:rsid w:val="00264971"/>
    <w:rPr>
      <w:rFonts w:asciiTheme="majorHAnsi" w:eastAsiaTheme="majorEastAsia" w:hAnsiTheme="majorHAnsi" w:cstheme="majorBidi"/>
      <w:b/>
      <w:bCs/>
      <w:color w:val="4F81BD" w:themeColor="accent1"/>
      <w:sz w:val="26"/>
      <w:szCs w:val="26"/>
      <w:lang w:val="en-US"/>
    </w:rPr>
  </w:style>
  <w:style w:type="paragraph" w:styleId="ac">
    <w:name w:val="Document Map"/>
    <w:basedOn w:val="a"/>
    <w:link w:val="ad"/>
    <w:uiPriority w:val="99"/>
    <w:semiHidden/>
    <w:unhideWhenUsed/>
    <w:rsid w:val="00D51EA1"/>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D51EA1"/>
    <w:rPr>
      <w:rFonts w:ascii="Tahoma" w:hAnsi="Tahoma" w:cs="Tahoma"/>
      <w:sz w:val="16"/>
      <w:szCs w:val="16"/>
    </w:rPr>
  </w:style>
  <w:style w:type="character" w:styleId="ae">
    <w:name w:val="Hyperlink"/>
    <w:basedOn w:val="a0"/>
    <w:uiPriority w:val="99"/>
    <w:unhideWhenUsed/>
    <w:rsid w:val="00CA3CAD"/>
    <w:rPr>
      <w:color w:val="0000FF" w:themeColor="hyperlink"/>
      <w:u w:val="single"/>
    </w:rPr>
  </w:style>
  <w:style w:type="character" w:customStyle="1" w:styleId="UnresolvedMention">
    <w:name w:val="Unresolved Mention"/>
    <w:basedOn w:val="a0"/>
    <w:uiPriority w:val="99"/>
    <w:semiHidden/>
    <w:unhideWhenUsed/>
    <w:rsid w:val="00CA3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rograms.gov.ru/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2D87-96B9-41D2-9593-49DEB178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1574</Words>
  <Characters>8976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Смоловик Оксана Владимировна</dc:creator>
  <cp:lastModifiedBy>Шепелева Елена</cp:lastModifiedBy>
  <cp:revision>19</cp:revision>
  <cp:lastPrinted>2016-12-08T14:07:00Z</cp:lastPrinted>
  <dcterms:created xsi:type="dcterms:W3CDTF">2017-12-04T08:50:00Z</dcterms:created>
  <dcterms:modified xsi:type="dcterms:W3CDTF">2017-12-07T07:57:00Z</dcterms:modified>
</cp:coreProperties>
</file>