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9A" w:rsidRPr="006816BB" w:rsidRDefault="00D91E1B" w:rsidP="00B14DBA">
      <w:pPr>
        <w:pStyle w:val="a3"/>
        <w:widowControl/>
        <w:tabs>
          <w:tab w:val="left" w:pos="360"/>
        </w:tabs>
        <w:jc w:val="center"/>
        <w:outlineLvl w:val="0"/>
        <w:rPr>
          <w:rFonts w:asciiTheme="minorHAnsi" w:hAnsiTheme="minorHAnsi"/>
          <w:b/>
          <w:sz w:val="24"/>
          <w:szCs w:val="24"/>
        </w:rPr>
      </w:pPr>
      <w:bookmarkStart w:id="0" w:name="_GoBack"/>
      <w:bookmarkEnd w:id="0"/>
      <w:r w:rsidRPr="006816BB">
        <w:rPr>
          <w:rFonts w:ascii="Times New Roman" w:hAnsi="Times New Roman"/>
          <w:b/>
          <w:sz w:val="24"/>
          <w:szCs w:val="24"/>
        </w:rPr>
        <w:t>Аннотация</w:t>
      </w:r>
    </w:p>
    <w:p w:rsidR="00E72A7A" w:rsidRPr="006816BB" w:rsidRDefault="00E72A7A" w:rsidP="00B14DBA">
      <w:pPr>
        <w:pStyle w:val="a3"/>
        <w:widowControl/>
        <w:tabs>
          <w:tab w:val="left" w:pos="360"/>
        </w:tabs>
        <w:jc w:val="center"/>
        <w:outlineLvl w:val="0"/>
        <w:rPr>
          <w:rFonts w:ascii="Times New Roman" w:hAnsi="Times New Roman"/>
          <w:b/>
          <w:sz w:val="24"/>
          <w:szCs w:val="24"/>
        </w:rPr>
      </w:pPr>
      <w:r w:rsidRPr="006816BB">
        <w:rPr>
          <w:rFonts w:ascii="Times New Roman" w:hAnsi="Times New Roman"/>
          <w:b/>
          <w:sz w:val="24"/>
          <w:szCs w:val="24"/>
        </w:rPr>
        <w:t>ТЗ-</w:t>
      </w:r>
      <w:r w:rsidR="00872664" w:rsidRPr="006816BB">
        <w:rPr>
          <w:rFonts w:ascii="Times New Roman" w:hAnsi="Times New Roman"/>
          <w:b/>
          <w:sz w:val="24"/>
          <w:szCs w:val="24"/>
        </w:rPr>
        <w:t>1</w:t>
      </w:r>
      <w:r w:rsidR="000C207B" w:rsidRPr="006816BB">
        <w:rPr>
          <w:rFonts w:ascii="Times New Roman" w:hAnsi="Times New Roman"/>
          <w:b/>
          <w:sz w:val="24"/>
          <w:szCs w:val="24"/>
        </w:rPr>
        <w:t>46</w:t>
      </w:r>
    </w:p>
    <w:p w:rsidR="00E72A7A" w:rsidRPr="006816BB" w:rsidRDefault="002F249A" w:rsidP="00B14DBA">
      <w:pPr>
        <w:pStyle w:val="a3"/>
        <w:widowControl/>
        <w:tabs>
          <w:tab w:val="left" w:pos="360"/>
        </w:tabs>
        <w:jc w:val="center"/>
        <w:rPr>
          <w:rFonts w:ascii="Times New Roman" w:hAnsi="Times New Roman"/>
          <w:b/>
          <w:sz w:val="24"/>
          <w:szCs w:val="24"/>
        </w:rPr>
      </w:pPr>
      <w:r w:rsidRPr="006816BB">
        <w:rPr>
          <w:rFonts w:ascii="Times New Roman" w:hAnsi="Times New Roman"/>
          <w:b/>
          <w:sz w:val="24"/>
          <w:szCs w:val="24"/>
        </w:rPr>
        <w:t>Тема: «</w:t>
      </w:r>
      <w:r w:rsidR="000C207B" w:rsidRPr="006816BB">
        <w:rPr>
          <w:rFonts w:ascii="Times New Roman" w:hAnsi="Times New Roman"/>
          <w:b/>
          <w:sz w:val="24"/>
          <w:szCs w:val="24"/>
        </w:rPr>
        <w:t>Разработка предложений по практическому применению положений концепции активного долголетия для реализации мероприятий национального проекта «Демография»</w:t>
      </w:r>
      <w:r w:rsidRPr="006816BB">
        <w:rPr>
          <w:rFonts w:ascii="Times New Roman" w:hAnsi="Times New Roman"/>
          <w:b/>
          <w:sz w:val="24"/>
          <w:szCs w:val="24"/>
        </w:rPr>
        <w:t>»</w:t>
      </w:r>
    </w:p>
    <w:p w:rsidR="002F249A" w:rsidRDefault="00872664" w:rsidP="00B14DBA">
      <w:pPr>
        <w:pStyle w:val="a3"/>
        <w:widowControl/>
        <w:tabs>
          <w:tab w:val="left" w:pos="360"/>
        </w:tabs>
        <w:jc w:val="both"/>
        <w:outlineLvl w:val="0"/>
        <w:rPr>
          <w:rFonts w:ascii="Times New Roman" w:hAnsi="Times New Roman"/>
          <w:sz w:val="24"/>
          <w:szCs w:val="24"/>
        </w:rPr>
      </w:pPr>
      <w:r w:rsidRPr="006816BB">
        <w:rPr>
          <w:rFonts w:ascii="Times New Roman" w:hAnsi="Times New Roman"/>
          <w:sz w:val="24"/>
          <w:szCs w:val="24"/>
        </w:rPr>
        <w:t>Руководитель</w:t>
      </w:r>
      <w:r w:rsidR="001A39CE" w:rsidRPr="006816BB">
        <w:rPr>
          <w:rFonts w:ascii="Times New Roman" w:hAnsi="Times New Roman"/>
          <w:sz w:val="24"/>
          <w:szCs w:val="24"/>
        </w:rPr>
        <w:t xml:space="preserve">: </w:t>
      </w:r>
      <w:r w:rsidR="009F225C" w:rsidRPr="006816BB">
        <w:rPr>
          <w:rFonts w:ascii="Times New Roman" w:hAnsi="Times New Roman"/>
          <w:sz w:val="24"/>
          <w:szCs w:val="24"/>
        </w:rPr>
        <w:t>Л.Н. Овчарова</w:t>
      </w:r>
      <w:r w:rsidR="00C30F94" w:rsidRPr="006816BB">
        <w:rPr>
          <w:rFonts w:ascii="Times New Roman" w:hAnsi="Times New Roman"/>
          <w:sz w:val="24"/>
          <w:szCs w:val="24"/>
        </w:rPr>
        <w:t xml:space="preserve">, </w:t>
      </w:r>
      <w:r w:rsidR="003664A8" w:rsidRPr="006816BB">
        <w:rPr>
          <w:rFonts w:ascii="Times New Roman" w:hAnsi="Times New Roman"/>
          <w:sz w:val="24"/>
          <w:szCs w:val="24"/>
        </w:rPr>
        <w:t xml:space="preserve">д.э.н., директор </w:t>
      </w:r>
      <w:r w:rsidR="0017737F" w:rsidRPr="006816BB">
        <w:rPr>
          <w:rFonts w:ascii="Times New Roman" w:hAnsi="Times New Roman"/>
          <w:sz w:val="24"/>
          <w:szCs w:val="24"/>
        </w:rPr>
        <w:t>Института социальной политики</w:t>
      </w:r>
      <w:r w:rsidR="00B51286">
        <w:rPr>
          <w:rFonts w:ascii="Times New Roman" w:hAnsi="Times New Roman"/>
          <w:sz w:val="24"/>
          <w:szCs w:val="24"/>
        </w:rPr>
        <w:t>, О.В. Синявская, к.э.н, заместитель директора Института социальной политики</w:t>
      </w:r>
    </w:p>
    <w:p w:rsidR="002F249A" w:rsidRPr="006816BB" w:rsidRDefault="00D91E1B" w:rsidP="00B14DBA">
      <w:pPr>
        <w:pStyle w:val="a3"/>
        <w:widowControl/>
        <w:tabs>
          <w:tab w:val="left" w:pos="360"/>
        </w:tabs>
        <w:jc w:val="both"/>
        <w:outlineLvl w:val="0"/>
        <w:rPr>
          <w:rFonts w:ascii="Times New Roman" w:hAnsi="Times New Roman"/>
          <w:sz w:val="24"/>
          <w:szCs w:val="24"/>
        </w:rPr>
      </w:pPr>
      <w:r w:rsidRPr="006816BB">
        <w:rPr>
          <w:rFonts w:ascii="Times New Roman" w:hAnsi="Times New Roman"/>
          <w:sz w:val="24"/>
          <w:szCs w:val="24"/>
        </w:rPr>
        <w:t>Наименование подразделения:</w:t>
      </w:r>
      <w:r w:rsidR="00576728" w:rsidRPr="006816BB">
        <w:rPr>
          <w:rFonts w:ascii="Times New Roman" w:hAnsi="Times New Roman"/>
          <w:sz w:val="24"/>
          <w:szCs w:val="24"/>
        </w:rPr>
        <w:t xml:space="preserve"> </w:t>
      </w:r>
      <w:r w:rsidR="00872664" w:rsidRPr="006816BB">
        <w:rPr>
          <w:rFonts w:ascii="Times New Roman" w:hAnsi="Times New Roman"/>
          <w:sz w:val="24"/>
          <w:szCs w:val="24"/>
        </w:rPr>
        <w:t>Институт социальной политики</w:t>
      </w:r>
    </w:p>
    <w:p w:rsidR="00A83D4A" w:rsidRPr="006816BB" w:rsidRDefault="00A83D4A" w:rsidP="00B14DBA">
      <w:pPr>
        <w:pStyle w:val="a9"/>
        <w:ind w:firstLine="709"/>
        <w:rPr>
          <w:sz w:val="24"/>
          <w:szCs w:val="24"/>
        </w:rPr>
      </w:pPr>
      <w:r w:rsidRPr="006816BB">
        <w:rPr>
          <w:b/>
          <w:sz w:val="24"/>
          <w:szCs w:val="24"/>
        </w:rPr>
        <w:t>Объект</w:t>
      </w:r>
      <w:r w:rsidR="00F809DB" w:rsidRPr="006816BB">
        <w:rPr>
          <w:b/>
          <w:sz w:val="24"/>
          <w:szCs w:val="24"/>
        </w:rPr>
        <w:t xml:space="preserve">ом исследования </w:t>
      </w:r>
      <w:r w:rsidR="00C53404" w:rsidRPr="006816BB">
        <w:rPr>
          <w:sz w:val="24"/>
          <w:szCs w:val="24"/>
        </w:rPr>
        <w:t>явля</w:t>
      </w:r>
      <w:r w:rsidR="00960467" w:rsidRPr="006816BB">
        <w:rPr>
          <w:sz w:val="24"/>
          <w:szCs w:val="24"/>
        </w:rPr>
        <w:t>ю</w:t>
      </w:r>
      <w:r w:rsidR="00C53404" w:rsidRPr="006816BB">
        <w:rPr>
          <w:sz w:val="24"/>
          <w:szCs w:val="24"/>
        </w:rPr>
        <w:t>тся</w:t>
      </w:r>
      <w:r w:rsidR="00C53404" w:rsidRPr="006816BB">
        <w:rPr>
          <w:b/>
          <w:sz w:val="24"/>
          <w:szCs w:val="24"/>
        </w:rPr>
        <w:t xml:space="preserve"> </w:t>
      </w:r>
      <w:r w:rsidR="000C207B" w:rsidRPr="006816BB">
        <w:rPr>
          <w:sz w:val="24"/>
          <w:szCs w:val="24"/>
        </w:rPr>
        <w:t>положения концепции активного долголетия.</w:t>
      </w:r>
    </w:p>
    <w:p w:rsidR="00264971" w:rsidRPr="006816BB" w:rsidRDefault="00264971" w:rsidP="00B14DBA">
      <w:pPr>
        <w:pStyle w:val="a9"/>
        <w:ind w:firstLine="709"/>
        <w:rPr>
          <w:sz w:val="24"/>
          <w:szCs w:val="24"/>
        </w:rPr>
      </w:pPr>
      <w:r w:rsidRPr="006816BB">
        <w:rPr>
          <w:b/>
          <w:sz w:val="24"/>
          <w:szCs w:val="24"/>
        </w:rPr>
        <w:t>Цель работы</w:t>
      </w:r>
      <w:r w:rsidRPr="006816BB">
        <w:rPr>
          <w:sz w:val="24"/>
          <w:szCs w:val="24"/>
        </w:rPr>
        <w:t xml:space="preserve"> </w:t>
      </w:r>
      <w:r w:rsidR="00960467" w:rsidRPr="006816BB">
        <w:rPr>
          <w:sz w:val="24"/>
          <w:szCs w:val="24"/>
        </w:rPr>
        <w:t>состоит в том, чтобы</w:t>
      </w:r>
      <w:r w:rsidRPr="006816BB">
        <w:rPr>
          <w:sz w:val="24"/>
          <w:szCs w:val="24"/>
        </w:rPr>
        <w:t xml:space="preserve"> </w:t>
      </w:r>
      <w:r w:rsidR="000C207B" w:rsidRPr="006816BB">
        <w:rPr>
          <w:sz w:val="24"/>
          <w:szCs w:val="24"/>
        </w:rPr>
        <w:t>на основе изучения отдельных аспектов активного долголетия и оценки его текущего потенциала разработать предложения по практическому применению положений концепции активного долголетия для реализации мероприятий национального проекта «Демография»</w:t>
      </w:r>
      <w:r w:rsidRPr="006816BB">
        <w:rPr>
          <w:sz w:val="24"/>
          <w:szCs w:val="24"/>
        </w:rPr>
        <w:t>.</w:t>
      </w:r>
    </w:p>
    <w:p w:rsidR="009641E3" w:rsidRPr="006816BB" w:rsidRDefault="00CB6EA2" w:rsidP="00B14DBA">
      <w:pPr>
        <w:pStyle w:val="a9"/>
        <w:ind w:firstLine="709"/>
        <w:rPr>
          <w:sz w:val="24"/>
          <w:szCs w:val="24"/>
        </w:rPr>
      </w:pPr>
      <w:r w:rsidRPr="006816BB">
        <w:rPr>
          <w:sz w:val="24"/>
          <w:szCs w:val="24"/>
        </w:rPr>
        <w:t xml:space="preserve">Для достижения цели были использованы следующие </w:t>
      </w:r>
      <w:r w:rsidRPr="006816BB">
        <w:rPr>
          <w:b/>
          <w:sz w:val="24"/>
          <w:szCs w:val="24"/>
        </w:rPr>
        <w:t>методы</w:t>
      </w:r>
      <w:r w:rsidR="00C15AB2" w:rsidRPr="006816BB">
        <w:rPr>
          <w:b/>
          <w:sz w:val="24"/>
          <w:szCs w:val="24"/>
        </w:rPr>
        <w:t>:</w:t>
      </w:r>
      <w:r w:rsidR="00DA655F" w:rsidRPr="006816BB">
        <w:rPr>
          <w:b/>
          <w:sz w:val="24"/>
          <w:szCs w:val="24"/>
        </w:rPr>
        <w:t xml:space="preserve"> </w:t>
      </w:r>
      <w:r w:rsidR="000C207B" w:rsidRPr="006816BB">
        <w:rPr>
          <w:sz w:val="24"/>
          <w:szCs w:val="24"/>
        </w:rPr>
        <w:t>(а) кабинетный анализ и обобщение существующей экспертной и научной литературы на русском и английском языках по обозначенной теме; (б) экспертиза федерального и регионального законодательства; (в) анализ проектов и инициатив некоммерческих организаций по повышению качества жизни пожилого населения; (г) дескриптивный и многомерный статистический анализ микро-данных выборочных обследований населения и статистических показателей; (д) индексный метод; (е) моделирование.</w:t>
      </w:r>
    </w:p>
    <w:p w:rsidR="009B28CD" w:rsidRPr="006816BB" w:rsidRDefault="002C09B0" w:rsidP="00B14DBA">
      <w:pPr>
        <w:spacing w:after="0" w:line="240" w:lineRule="auto"/>
        <w:ind w:firstLine="709"/>
        <w:jc w:val="both"/>
        <w:rPr>
          <w:rFonts w:ascii="Times New Roman" w:hAnsi="Times New Roman" w:cs="Times New Roman"/>
          <w:sz w:val="24"/>
          <w:szCs w:val="24"/>
        </w:rPr>
      </w:pPr>
      <w:r w:rsidRPr="006816BB">
        <w:rPr>
          <w:rFonts w:ascii="Times New Roman" w:hAnsi="Times New Roman" w:cs="Times New Roman"/>
          <w:b/>
          <w:sz w:val="24"/>
          <w:szCs w:val="24"/>
        </w:rPr>
        <w:t>Эмпирическая база</w:t>
      </w:r>
      <w:r w:rsidR="00687D09" w:rsidRPr="006816BB">
        <w:rPr>
          <w:rFonts w:ascii="Times New Roman" w:hAnsi="Times New Roman" w:cs="Times New Roman"/>
          <w:b/>
          <w:sz w:val="24"/>
          <w:szCs w:val="24"/>
        </w:rPr>
        <w:t xml:space="preserve"> исследования</w:t>
      </w:r>
      <w:r w:rsidRPr="006816BB">
        <w:rPr>
          <w:rFonts w:ascii="Times New Roman" w:hAnsi="Times New Roman" w:cs="Times New Roman"/>
          <w:b/>
          <w:sz w:val="24"/>
          <w:szCs w:val="24"/>
        </w:rPr>
        <w:t xml:space="preserve">. </w:t>
      </w:r>
      <w:r w:rsidR="000C207B" w:rsidRPr="006816BB">
        <w:rPr>
          <w:rFonts w:ascii="Times New Roman" w:hAnsi="Times New Roman" w:cs="Times New Roman"/>
          <w:sz w:val="24"/>
          <w:szCs w:val="24"/>
        </w:rPr>
        <w:t>Основой кабинетных исследований являются доклады Всемирного банка, ОЭСР, ВОЗ и Европейской комиссии, и публикации, индексируемые в базах научного цитирования Scopus, WoS и РИНЦ. Экспертиза законодательства проведена с использованием нормативно-правовых актов о мерах социальной политики в отношении граждан старшего поколения, социального обслуживания, принятых на федеральном и региональном уровне и размещенных в базах «Консультант» и «Гарант», а также на официальных Интернет сайтах Федеральных органов исполнительной власти, органов исполнительной власти субъектов Российской Федерации. Изучение проектов и инициатив некоммерческих организаций опиралось на данные, размещенные на Интернет-сайтах этих организаций либо органов исполнительной власти субъектов Российской Федерации или муниципалитетов. В работе использовались данные Федеральной службы государственной статистики России (Росстата), публикуемые на официальном Интернет-сайте ведомства. Использовались также микроданные обследований Росстата: Микропереписи населения 2015 г., обследования «Выборочное наблюдение качества и доступности услуг в сферах образования, здравоохранения и социального обслуживания, содействия занятости населения» (КДУ), проведенного в 2013, 2015 и 2017 гг., обследования «Комплексное наблюдение условий жизни населения» (КОУЖ) за 2011, 2014 и 2016 гг., Выборочного наблюдения доходов населения и участия в социальных программах (ВНДН) за 2013-2016 гг., Обследования рабочей силы за 2018 г. Для анализа факторов занятости в средних и старших возрастах используются данные Российского мониторинга экономического положения и здоровья населения НИУ ВШЭ.</w:t>
      </w:r>
    </w:p>
    <w:p w:rsidR="00D91E1B" w:rsidRPr="006816BB" w:rsidRDefault="00D91E1B" w:rsidP="00B14DBA">
      <w:pPr>
        <w:pStyle w:val="a9"/>
        <w:ind w:firstLine="709"/>
        <w:jc w:val="left"/>
        <w:outlineLvl w:val="0"/>
        <w:rPr>
          <w:b/>
          <w:sz w:val="24"/>
          <w:szCs w:val="24"/>
        </w:rPr>
      </w:pPr>
      <w:r w:rsidRPr="006816BB">
        <w:rPr>
          <w:b/>
          <w:sz w:val="24"/>
          <w:szCs w:val="24"/>
        </w:rPr>
        <w:t xml:space="preserve">Результаты </w:t>
      </w:r>
      <w:r w:rsidR="00306B6F" w:rsidRPr="006816BB">
        <w:rPr>
          <w:b/>
          <w:sz w:val="24"/>
          <w:szCs w:val="24"/>
        </w:rPr>
        <w:t>исследования</w:t>
      </w:r>
      <w:r w:rsidRPr="006816BB">
        <w:rPr>
          <w:b/>
          <w:sz w:val="24"/>
          <w:szCs w:val="24"/>
        </w:rPr>
        <w:t>:</w:t>
      </w:r>
    </w:p>
    <w:p w:rsidR="00D669D1" w:rsidRPr="006816BB" w:rsidRDefault="000015AB"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 xml:space="preserve">Главным результатом проведенного исследования стал разработанный проект Концепции политики активного долголетия в РФ, в котором впервые введены определения понятий «активное долголетие», «политика активного долголетия» и «качество жизни» для использования их в официальных стратегических документах по вопросам социальной политики в интересах граждан старшего поколения. Под «активным долголетием» понимается «состояние социального, экономического, физического и психологического благополучия, обеспечивающее гражданам старшего возраста возможность для удовлетворения потребностей и включение в различные сферы жизни общества, достигаемое при активном участии самих граждан». «Политика активного долголетия» - «целостная система принципов, задач и мер, направленная на повышение качества жизни в старшем возрасте благодаря расширению возможностей для физического, социального, экономического и психологического благополучия на протяжении всей жизни». Проект </w:t>
      </w:r>
      <w:r w:rsidRPr="006816BB">
        <w:rPr>
          <w:rFonts w:ascii="Times New Roman" w:hAnsi="Times New Roman" w:cs="Times New Roman"/>
          <w:sz w:val="24"/>
          <w:szCs w:val="24"/>
        </w:rPr>
        <w:lastRenderedPageBreak/>
        <w:t>Концепции содержит основные принципы политики активного долголетия и мероприятия, включенные в задачи</w:t>
      </w:r>
      <w:r w:rsidR="00B14DBA" w:rsidRPr="006816BB">
        <w:rPr>
          <w:rFonts w:ascii="Times New Roman" w:hAnsi="Times New Roman" w:cs="Times New Roman"/>
          <w:sz w:val="24"/>
          <w:szCs w:val="24"/>
        </w:rPr>
        <w:t xml:space="preserve"> по трем приоритетам: здоровье в старшем возрасте,</w:t>
      </w:r>
      <w:r w:rsidRPr="006816BB">
        <w:rPr>
          <w:rFonts w:ascii="Times New Roman" w:hAnsi="Times New Roman" w:cs="Times New Roman"/>
          <w:sz w:val="24"/>
          <w:szCs w:val="24"/>
        </w:rPr>
        <w:t xml:space="preserve"> обеспеченная и достой</w:t>
      </w:r>
      <w:r w:rsidR="00B14DBA" w:rsidRPr="006816BB">
        <w:rPr>
          <w:rFonts w:ascii="Times New Roman" w:hAnsi="Times New Roman" w:cs="Times New Roman"/>
          <w:sz w:val="24"/>
          <w:szCs w:val="24"/>
        </w:rPr>
        <w:t>ная жизнь в старшем возрасте и</w:t>
      </w:r>
      <w:r w:rsidRPr="006816BB">
        <w:rPr>
          <w:rFonts w:ascii="Times New Roman" w:hAnsi="Times New Roman" w:cs="Times New Roman"/>
          <w:sz w:val="24"/>
          <w:szCs w:val="24"/>
        </w:rPr>
        <w:t xml:space="preserve"> активность и участие в жизни общества.</w:t>
      </w:r>
    </w:p>
    <w:p w:rsidR="003B5C61" w:rsidRPr="006816BB" w:rsidRDefault="00325097"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Несмотря на наблюдавшийся на протяжении почти всего периода 2000-2018 гг. рост уровней занятости мужчин 45-59 лет и женщин 45-54 лет, заметного роста занятости в формальном секторе экономики не наблюдалось, и, напротив, в группе 45-49-летних женщин и 45-54-летних мужчин уровень формальной занятости сокращался. Этот процесс происходил несмотря на заметный рост уровня формального образования и некоторое улучшение состояния здоровья людей предпенсионного возраста за рассматриваемый период. В случае же утраты работы лишь порядка 1-1,5% предпенсионеров занимаются поисками новой; большинство переходит в состояние неактивности. Эти результаты говорят о том, что одним из факторов, сдерживающих рост занятости в старшем возрасте</w:t>
      </w:r>
      <w:r w:rsidR="00E73D44" w:rsidRPr="006816BB">
        <w:rPr>
          <w:rFonts w:ascii="Times New Roman" w:hAnsi="Times New Roman" w:cs="Times New Roman"/>
          <w:sz w:val="24"/>
          <w:szCs w:val="24"/>
        </w:rPr>
        <w:t>,</w:t>
      </w:r>
      <w:r w:rsidRPr="006816BB">
        <w:rPr>
          <w:rFonts w:ascii="Times New Roman" w:hAnsi="Times New Roman" w:cs="Times New Roman"/>
          <w:sz w:val="24"/>
          <w:szCs w:val="24"/>
        </w:rPr>
        <w:t xml:space="preserve"> является ситуация на локальных рынках труда: сокращение числа «хороших» рабочих мест в формальном секторе экономики делает их менее доступными для людей в предпенсионном возрасте. В этих условиях без изменения более широкой экономической ситуации, которая привела бы к повышению предложения рабочих мест в формальном секторе, разработанные Правительством меры по защите лиц предпенсионного возраста от увольнений или по их профессиональной переподготовке будут иметь ограниченный эффект.</w:t>
      </w:r>
    </w:p>
    <w:p w:rsidR="00210226" w:rsidRPr="006816BB" w:rsidRDefault="002071A3"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Несмотря на то, что участие граждан предпенсионного возраста в непрерывном образовании остается низкой, повышение пенсионного возраста и организация мероприятий по профессиональному обучению предпенсионеров обусловили рост спроса на соответствующие услуги. Тем не менее, проведенный анализ предложенных Правительством мер выявил ряд несовершенств, которые снижают потенциальную результативность программы переобучения. В частности, предложенные мероприятия пока ориентируются на возможности служб занятости и союза «Worldskills Russia», а не на потребности локальных рынков труда; процедура получения направления на такое обучение достаточно трудоемка и непроста для предпенсионеров, что сужает охват данной мерой. Есть проблемы с определением целевых показателей: в ФП «Старшее поколение» измеряется число переподготовленных, но не их возможности сохранить или найти работу в соответствии с полученными профессиональными навыками и компетенциями; в Специальной программе профессионального обучения и дополнительного профессионального образования граждан предпенсионного возраста до 2024 г. предложенный показатель охватывает только работников  предпенсионного возраста, направленных  на обучение в службу занятости работодателями, а также работников, обратившихся в службу занятости самостоятельно, но не учитывает лиц предпенсионного возраста, получивших работу в результате обучения.</w:t>
      </w:r>
      <w:r w:rsidR="00210226" w:rsidRPr="006816BB">
        <w:rPr>
          <w:rFonts w:ascii="Times New Roman" w:hAnsi="Times New Roman" w:cs="Times New Roman"/>
          <w:sz w:val="24"/>
          <w:szCs w:val="24"/>
        </w:rPr>
        <w:t xml:space="preserve"> </w:t>
      </w:r>
    </w:p>
    <w:p w:rsidR="00210226" w:rsidRPr="006816BB" w:rsidRDefault="002071A3"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Снижение уровня смертности существенно влияет на расходы пенсионной системы в долгосрочной перспективе. В случае сохранения наблюдаемых темпов снижения смертности по сравнению с отсутствием роста продолжительности жизни, сумма расходов на выплату пенсий для всех категорий пенсионеров к 2050 году может увеличиться на 19-27% в зависимости от того, используется ли в прогнозных расчетах модель с насыщением, учитывающая гетерогенность лиц старшего возраста по рискам смертности, или модель экстраполяции понижающихся рисков смертности на всю возрастную когорту. При реализации более оптимистичного сценария снижения смертности, соответствующего национальным целям развития, прирост пенсионных расходов будет еще большим, что необходимо учитывать при выстраивании политики в сфере пенсионного обеспечения. Одновременно полученные результаты свидетельствуют о важности усовершенствования инструментария долгосрочного пенсионного прогнозирования для получения более аккуратных оценок динамики пенсионных расходов, учитывающих неоднородность рисков смертности для старших возрастных групп, затронутых процессом снижения смертности</w:t>
      </w:r>
      <w:r w:rsidR="00D669D1" w:rsidRPr="006816BB">
        <w:rPr>
          <w:rFonts w:ascii="Times New Roman" w:hAnsi="Times New Roman" w:cs="Times New Roman"/>
          <w:sz w:val="24"/>
          <w:szCs w:val="24"/>
        </w:rPr>
        <w:t>.</w:t>
      </w:r>
    </w:p>
    <w:p w:rsidR="00F92617" w:rsidRPr="006816BB" w:rsidRDefault="002071A3"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Спрос на социальное обслуживание, а тем более на долговременный уход в современной России не удовлетворен. При этом данных, позволяющих корректно прогнозировать потребность населения в уходе на основе современных подходов к измерению ограничений в жизнедеятельности, в России пока нет. Косвенные оценки на основе имеющихся данных выборочных обследований населения, несмотря на существенную вариацию, свидетельствуют о том, что при переходе к выявительному принципу предоставления услуг по долговременному уходу число получателей ухода заметно вырастет. Прогнозируемый рост численности за 30 л</w:t>
      </w:r>
      <w:r w:rsidR="00B14DBA" w:rsidRPr="006816BB">
        <w:rPr>
          <w:rFonts w:ascii="Times New Roman" w:hAnsi="Times New Roman" w:cs="Times New Roman"/>
          <w:sz w:val="24"/>
          <w:szCs w:val="24"/>
        </w:rPr>
        <w:t>ет составит более чем два раза</w:t>
      </w:r>
      <w:r w:rsidRPr="006816BB">
        <w:rPr>
          <w:rFonts w:ascii="Times New Roman" w:hAnsi="Times New Roman" w:cs="Times New Roman"/>
          <w:sz w:val="24"/>
          <w:szCs w:val="24"/>
        </w:rPr>
        <w:t>. Полученные оценки ближе к нижним границам возможного диапазона и могут быть увеличены, если прогнозная модель позволит учитывать изменения в возрастном профиле нуждающихся в уходе в связи с ростом продолжительности жизни и поведенческие изменения. Основной вклад в рост численности вносит рост продолжительности жизни.</w:t>
      </w:r>
    </w:p>
    <w:p w:rsidR="00E91232" w:rsidRPr="006816BB" w:rsidRDefault="00F75A05" w:rsidP="00B14DBA">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sidRPr="006816BB">
        <w:rPr>
          <w:rFonts w:ascii="Times New Roman" w:hAnsi="Times New Roman" w:cs="Times New Roman"/>
          <w:sz w:val="24"/>
          <w:szCs w:val="24"/>
        </w:rPr>
        <w:t>Подготовлены</w:t>
      </w:r>
      <w:r w:rsidR="00210226" w:rsidRPr="006816BB">
        <w:rPr>
          <w:rFonts w:ascii="Times New Roman" w:hAnsi="Times New Roman" w:cs="Times New Roman"/>
          <w:sz w:val="24"/>
          <w:szCs w:val="24"/>
        </w:rPr>
        <w:t xml:space="preserve"> предложения </w:t>
      </w:r>
      <w:r w:rsidRPr="006816BB">
        <w:rPr>
          <w:rFonts w:ascii="Times New Roman" w:hAnsi="Times New Roman" w:cs="Times New Roman"/>
          <w:sz w:val="24"/>
          <w:szCs w:val="24"/>
        </w:rPr>
        <w:t>по</w:t>
      </w:r>
      <w:r w:rsidR="00210226" w:rsidRPr="006816BB">
        <w:rPr>
          <w:rFonts w:ascii="Times New Roman" w:hAnsi="Times New Roman" w:cs="Times New Roman"/>
          <w:sz w:val="24"/>
          <w:szCs w:val="24"/>
        </w:rPr>
        <w:t xml:space="preserve"> </w:t>
      </w:r>
      <w:r w:rsidR="00D669D1" w:rsidRPr="006816BB">
        <w:rPr>
          <w:rFonts w:ascii="Times New Roman" w:hAnsi="Times New Roman" w:cs="Times New Roman"/>
          <w:sz w:val="24"/>
          <w:szCs w:val="24"/>
        </w:rPr>
        <w:t>мерам политики</w:t>
      </w:r>
      <w:r w:rsidR="00E73D44" w:rsidRPr="006816BB">
        <w:rPr>
          <w:rFonts w:ascii="Times New Roman" w:hAnsi="Times New Roman" w:cs="Times New Roman"/>
          <w:sz w:val="24"/>
          <w:szCs w:val="24"/>
        </w:rPr>
        <w:t xml:space="preserve"> содействию активному долголетию</w:t>
      </w:r>
      <w:r w:rsidR="00D669D1"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направленным на повышение уровня и качества жизни лиц пенсионного возраста, и по реализации современной модели долговременного ухода за гражданами старших возрастов и инвалидов</w:t>
      </w:r>
      <w:r w:rsidR="00D669D1" w:rsidRPr="006816BB">
        <w:rPr>
          <w:rFonts w:ascii="Times New Roman" w:hAnsi="Times New Roman" w:cs="Times New Roman"/>
          <w:sz w:val="24"/>
          <w:szCs w:val="24"/>
        </w:rPr>
        <w:t xml:space="preserve">, среди которых: </w:t>
      </w:r>
      <w:r w:rsidR="00E73D44" w:rsidRPr="006816BB">
        <w:rPr>
          <w:rFonts w:ascii="Times New Roman" w:hAnsi="Times New Roman" w:cs="Times New Roman"/>
          <w:sz w:val="24"/>
          <w:szCs w:val="24"/>
        </w:rPr>
        <w:t>Учет особых потребностей регионов, местных сообществ и локальных групп и опора на ресурсы и инициативы местных НКО, организующих проекты для пожилого населения на местах, при разработке и реализации политики активного долголетия на уровне субъектов РФ</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Организация просветительско-образовательных мероприятий для сотрудников профильных департаментов (социальной защиты, здравоохранения, образования) региональных органов исполнительной власти и организаторов социального обслуживания и здравоохранения по вопросам содержания и реализации Концепции политики активного долголетия в Российской Федерации, включая особенности расчета и интепретации И</w:t>
      </w:r>
      <w:r w:rsidR="00B14DBA" w:rsidRPr="006816BB">
        <w:rPr>
          <w:rFonts w:ascii="Times New Roman" w:hAnsi="Times New Roman" w:cs="Times New Roman"/>
          <w:sz w:val="24"/>
          <w:szCs w:val="24"/>
        </w:rPr>
        <w:t xml:space="preserve">АД </w:t>
      </w:r>
      <w:r w:rsidR="00E73D44" w:rsidRPr="006816BB">
        <w:rPr>
          <w:rFonts w:ascii="Times New Roman" w:hAnsi="Times New Roman" w:cs="Times New Roman"/>
          <w:sz w:val="24"/>
          <w:szCs w:val="24"/>
        </w:rPr>
        <w:t>– инструмента для мониторинга реализации этой Концепции</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Принятие мер государственной политики, увеличивающих предложение труда работниками старших возрастов (возобновление индексации пенсий работающим пенсионерам, возможность дистанционной работы, гибкий график, содействие самозанятости и индивидуальному предпринимательству в старших возрастах и т.д.)</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Разработка мер государственной политики, стимулирующих работодателей нанимать работников старшего возраста (субсидии, налоговые льготы</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и др.)</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Включение стандартных блоков вопросов, измеряющих базовые и инструментальные ограничения в жизнедеятельности (шкалы ADL и IADL), в регулярные выборочные наблюдения Росстата для оценки текущей и прогнозной потре</w:t>
      </w:r>
      <w:r w:rsidR="00B14DBA" w:rsidRPr="006816BB">
        <w:rPr>
          <w:rFonts w:ascii="Times New Roman" w:hAnsi="Times New Roman" w:cs="Times New Roman"/>
          <w:sz w:val="24"/>
          <w:szCs w:val="24"/>
        </w:rPr>
        <w:t xml:space="preserve">бности в долговременном уходе; </w:t>
      </w:r>
      <w:r w:rsidR="00E73D44" w:rsidRPr="006816BB">
        <w:rPr>
          <w:rFonts w:ascii="Times New Roman" w:hAnsi="Times New Roman" w:cs="Times New Roman"/>
          <w:sz w:val="24"/>
          <w:szCs w:val="24"/>
        </w:rPr>
        <w:t>Разработка финансовой модели долговременного ухода с учетом принципов социального и коммерческого страхования рисков расходов по уходу</w:t>
      </w:r>
      <w:r w:rsidR="00B14DBA" w:rsidRPr="006816BB">
        <w:rPr>
          <w:rFonts w:ascii="Times New Roman" w:hAnsi="Times New Roman" w:cs="Times New Roman"/>
          <w:sz w:val="24"/>
          <w:szCs w:val="24"/>
        </w:rPr>
        <w:t xml:space="preserve">; </w:t>
      </w:r>
      <w:r w:rsidR="00E73D44" w:rsidRPr="006816BB">
        <w:rPr>
          <w:rFonts w:ascii="Times New Roman" w:hAnsi="Times New Roman" w:cs="Times New Roman"/>
          <w:sz w:val="24"/>
          <w:szCs w:val="24"/>
        </w:rPr>
        <w:t>Создание системы социального страхования расходов по долговременному (постоянному постороннему) уходу.</w:t>
      </w:r>
    </w:p>
    <w:p w:rsidR="00414EFF" w:rsidRPr="006816BB" w:rsidRDefault="00E42A53" w:rsidP="00B14DBA">
      <w:pPr>
        <w:pStyle w:val="a9"/>
        <w:ind w:firstLine="709"/>
        <w:rPr>
          <w:sz w:val="24"/>
          <w:szCs w:val="24"/>
        </w:rPr>
      </w:pPr>
      <w:r w:rsidRPr="006816BB">
        <w:rPr>
          <w:b/>
          <w:sz w:val="24"/>
          <w:szCs w:val="24"/>
        </w:rPr>
        <w:t>Степень внедрения</w:t>
      </w:r>
      <w:r w:rsidR="00CB59E5" w:rsidRPr="006816BB">
        <w:rPr>
          <w:b/>
          <w:sz w:val="24"/>
          <w:szCs w:val="24"/>
        </w:rPr>
        <w:t xml:space="preserve"> результатов НИР</w:t>
      </w:r>
      <w:r w:rsidR="009C615E" w:rsidRPr="006816BB">
        <w:rPr>
          <w:b/>
          <w:sz w:val="24"/>
          <w:szCs w:val="24"/>
        </w:rPr>
        <w:t>.</w:t>
      </w:r>
      <w:r w:rsidRPr="006816BB">
        <w:rPr>
          <w:b/>
          <w:sz w:val="24"/>
          <w:szCs w:val="24"/>
        </w:rPr>
        <w:t xml:space="preserve"> </w:t>
      </w:r>
      <w:r w:rsidRPr="006816BB">
        <w:rPr>
          <w:sz w:val="24"/>
          <w:szCs w:val="24"/>
        </w:rPr>
        <w:t>Работа</w:t>
      </w:r>
      <w:r w:rsidR="00414EFF" w:rsidRPr="006816BB">
        <w:rPr>
          <w:sz w:val="24"/>
          <w:szCs w:val="24"/>
        </w:rPr>
        <w:t xml:space="preserve"> выполнена в интересах </w:t>
      </w:r>
      <w:r w:rsidR="000E117B" w:rsidRPr="006816BB">
        <w:rPr>
          <w:sz w:val="24"/>
          <w:szCs w:val="24"/>
        </w:rPr>
        <w:t>Правительства</w:t>
      </w:r>
      <w:r w:rsidR="00414EFF" w:rsidRPr="006816BB">
        <w:rPr>
          <w:sz w:val="24"/>
          <w:szCs w:val="24"/>
        </w:rPr>
        <w:t xml:space="preserve"> РФ. По результ</w:t>
      </w:r>
      <w:r w:rsidR="00B447EF" w:rsidRPr="006816BB">
        <w:rPr>
          <w:sz w:val="24"/>
          <w:szCs w:val="24"/>
        </w:rPr>
        <w:t xml:space="preserve">атам проекта было подготовлено </w:t>
      </w:r>
      <w:r w:rsidR="000C207B" w:rsidRPr="006816BB">
        <w:rPr>
          <w:sz w:val="24"/>
          <w:szCs w:val="24"/>
        </w:rPr>
        <w:t>7</w:t>
      </w:r>
      <w:r w:rsidR="00B14DBA" w:rsidRPr="006816BB">
        <w:rPr>
          <w:sz w:val="24"/>
          <w:szCs w:val="24"/>
        </w:rPr>
        <w:t xml:space="preserve"> </w:t>
      </w:r>
      <w:r w:rsidR="00414EFF" w:rsidRPr="006816BB">
        <w:rPr>
          <w:sz w:val="24"/>
          <w:szCs w:val="24"/>
        </w:rPr>
        <w:t xml:space="preserve">аналитических записок. </w:t>
      </w:r>
      <w:r w:rsidR="000C207B" w:rsidRPr="006816BB">
        <w:rPr>
          <w:sz w:val="24"/>
          <w:szCs w:val="24"/>
        </w:rPr>
        <w:t>Материалы исследования использовались в рамках подготовки к участию в совещаниях в Министерстве труда и социальной защиты РФ; в Министерстве экономического развития РФ; в Счетной палате РФ; в Федеральной службе государственной статистики России (Росстата); на заседаниях Совета при Правительстве Российской Федерации по вопросам попечительства в социальной сфере, Рабочей группы для экспертной разработки концепции «Активное долголетие в Российской Федерации», рабочей группы Агентства стратегических инициатив по созданию системы долговременного ухода</w:t>
      </w:r>
      <w:r w:rsidR="00210226" w:rsidRPr="006816BB">
        <w:rPr>
          <w:sz w:val="24"/>
          <w:szCs w:val="24"/>
        </w:rPr>
        <w:t>.</w:t>
      </w:r>
      <w:r w:rsidR="005330F1" w:rsidRPr="006816BB">
        <w:rPr>
          <w:sz w:val="24"/>
          <w:szCs w:val="24"/>
        </w:rPr>
        <w:t xml:space="preserve"> Проект Концепции политики активного долголетия был представлен 11 сентября 2019 г. на заседании Совета при Правительстве РФ по вопросам попечительства в социальной сфере По результатам выполнения работы по совершенствованию методологии расчета индекса активного долголетия, которая проводилась Росстатом совместно с сотрудниками ИСП ВШЭ, получена благодарность от заместителя руководителя Федеральной службы государственной статистики К.Э. Лайкама за содействие специалистам Росстата на всех этапах разработки методики.</w:t>
      </w:r>
    </w:p>
    <w:p w:rsidR="00CB59E5" w:rsidRPr="006816BB" w:rsidRDefault="009C615E" w:rsidP="00B14DBA">
      <w:pPr>
        <w:pStyle w:val="a9"/>
        <w:ind w:firstLine="709"/>
        <w:rPr>
          <w:b/>
          <w:sz w:val="24"/>
          <w:szCs w:val="24"/>
        </w:rPr>
      </w:pPr>
      <w:r w:rsidRPr="006816BB">
        <w:rPr>
          <w:b/>
          <w:sz w:val="24"/>
          <w:szCs w:val="24"/>
        </w:rPr>
        <w:t>Область применения</w:t>
      </w:r>
      <w:r w:rsidR="00190B00" w:rsidRPr="006816BB">
        <w:rPr>
          <w:b/>
          <w:sz w:val="24"/>
          <w:szCs w:val="24"/>
        </w:rPr>
        <w:t>.</w:t>
      </w:r>
      <w:r w:rsidR="00190B00" w:rsidRPr="006816BB">
        <w:rPr>
          <w:sz w:val="24"/>
          <w:szCs w:val="24"/>
        </w:rPr>
        <w:t xml:space="preserve"> </w:t>
      </w:r>
      <w:r w:rsidR="00BA24DD" w:rsidRPr="006816BB">
        <w:rPr>
          <w:sz w:val="24"/>
          <w:szCs w:val="24"/>
        </w:rPr>
        <w:t xml:space="preserve">Результаты и рекомендации, сформулированные по итогам реализации проекта,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w:t>
      </w:r>
      <w:r w:rsidR="00F92617" w:rsidRPr="006816BB">
        <w:rPr>
          <w:sz w:val="24"/>
          <w:szCs w:val="24"/>
        </w:rPr>
        <w:t xml:space="preserve">мер </w:t>
      </w:r>
      <w:r w:rsidR="00CB0BCA" w:rsidRPr="006816BB">
        <w:rPr>
          <w:sz w:val="24"/>
          <w:szCs w:val="24"/>
        </w:rPr>
        <w:t xml:space="preserve">демографической и семейной политики, </w:t>
      </w:r>
      <w:r w:rsidR="00BC5801" w:rsidRPr="006816BB">
        <w:rPr>
          <w:sz w:val="24"/>
          <w:szCs w:val="24"/>
        </w:rPr>
        <w:t>социальной политики в интересах граждан старшего поколения и политики активного долголетия</w:t>
      </w:r>
      <w:r w:rsidR="00BA24DD" w:rsidRPr="006816BB">
        <w:rPr>
          <w:sz w:val="24"/>
          <w:szCs w:val="24"/>
        </w:rPr>
        <w:t xml:space="preserve"> с целью повышения их эффективности.</w:t>
      </w:r>
    </w:p>
    <w:sectPr w:rsidR="00CB59E5" w:rsidRPr="006816BB" w:rsidSect="00B51286">
      <w:footerReference w:type="default" r:id="rId9"/>
      <w:pgSz w:w="11906" w:h="16838"/>
      <w:pgMar w:top="96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AA" w:rsidRDefault="00B647AA" w:rsidP="00F73371">
      <w:pPr>
        <w:spacing w:after="0" w:line="240" w:lineRule="auto"/>
      </w:pPr>
      <w:r>
        <w:separator/>
      </w:r>
    </w:p>
  </w:endnote>
  <w:endnote w:type="continuationSeparator" w:id="0">
    <w:p w:rsidR="00B647AA" w:rsidRDefault="00B647AA"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497516"/>
      <w:docPartObj>
        <w:docPartGallery w:val="Page Numbers (Bottom of Page)"/>
        <w:docPartUnique/>
      </w:docPartObj>
    </w:sdtPr>
    <w:sdtEndPr>
      <w:rPr>
        <w:rFonts w:ascii="Times New Roman" w:hAnsi="Times New Roman" w:cs="Times New Roman"/>
        <w:sz w:val="24"/>
        <w:szCs w:val="24"/>
      </w:rPr>
    </w:sdtEndPr>
    <w:sdtContent>
      <w:p w:rsidR="00AE3E95" w:rsidRPr="00AE3E95" w:rsidRDefault="00AE3E95">
        <w:pPr>
          <w:pStyle w:val="a7"/>
          <w:jc w:val="center"/>
          <w:rPr>
            <w:rFonts w:ascii="Times New Roman" w:hAnsi="Times New Roman" w:cs="Times New Roman"/>
            <w:sz w:val="24"/>
            <w:szCs w:val="24"/>
          </w:rPr>
        </w:pPr>
        <w:r w:rsidRPr="00AE3E95">
          <w:rPr>
            <w:rFonts w:ascii="Times New Roman" w:hAnsi="Times New Roman" w:cs="Times New Roman"/>
            <w:sz w:val="24"/>
            <w:szCs w:val="24"/>
          </w:rPr>
          <w:fldChar w:fldCharType="begin"/>
        </w:r>
        <w:r w:rsidRPr="00AE3E95">
          <w:rPr>
            <w:rFonts w:ascii="Times New Roman" w:hAnsi="Times New Roman" w:cs="Times New Roman"/>
            <w:sz w:val="24"/>
            <w:szCs w:val="24"/>
          </w:rPr>
          <w:instrText>PAGE   \* MERGEFORMAT</w:instrText>
        </w:r>
        <w:r w:rsidRPr="00AE3E95">
          <w:rPr>
            <w:rFonts w:ascii="Times New Roman" w:hAnsi="Times New Roman" w:cs="Times New Roman"/>
            <w:sz w:val="24"/>
            <w:szCs w:val="24"/>
          </w:rPr>
          <w:fldChar w:fldCharType="separate"/>
        </w:r>
        <w:r w:rsidR="00E72297">
          <w:rPr>
            <w:rFonts w:ascii="Times New Roman" w:hAnsi="Times New Roman" w:cs="Times New Roman"/>
            <w:noProof/>
            <w:sz w:val="24"/>
            <w:szCs w:val="24"/>
          </w:rPr>
          <w:t>3</w:t>
        </w:r>
        <w:r w:rsidRPr="00AE3E9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AA" w:rsidRDefault="00B647AA" w:rsidP="00F73371">
      <w:pPr>
        <w:spacing w:after="0" w:line="240" w:lineRule="auto"/>
      </w:pPr>
      <w:r>
        <w:separator/>
      </w:r>
    </w:p>
  </w:footnote>
  <w:footnote w:type="continuationSeparator" w:id="0">
    <w:p w:rsidR="00B647AA" w:rsidRDefault="00B647AA" w:rsidP="00F73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B3"/>
    <w:multiLevelType w:val="hybridMultilevel"/>
    <w:tmpl w:val="14041F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3C79AD"/>
    <w:multiLevelType w:val="hybridMultilevel"/>
    <w:tmpl w:val="775A48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E81CB8"/>
    <w:multiLevelType w:val="hybridMultilevel"/>
    <w:tmpl w:val="D4962338"/>
    <w:lvl w:ilvl="0" w:tplc="858E2EB4">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9615A2"/>
    <w:multiLevelType w:val="hybridMultilevel"/>
    <w:tmpl w:val="3924836A"/>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DB6E9C"/>
    <w:multiLevelType w:val="hybridMultilevel"/>
    <w:tmpl w:val="3A3EE30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6">
    <w:nsid w:val="27ED64AD"/>
    <w:multiLevelType w:val="hybridMultilevel"/>
    <w:tmpl w:val="0868D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77420E5"/>
    <w:multiLevelType w:val="hybridMultilevel"/>
    <w:tmpl w:val="30BCFE34"/>
    <w:lvl w:ilvl="0" w:tplc="521A48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2C7971"/>
    <w:multiLevelType w:val="hybridMultilevel"/>
    <w:tmpl w:val="436CE4FA"/>
    <w:lvl w:ilvl="0" w:tplc="2258FE10">
      <w:start w:val="1"/>
      <w:numFmt w:val="decimal"/>
      <w:lvlText w:val="%1)"/>
      <w:lvlJc w:val="left"/>
      <w:pPr>
        <w:ind w:left="1069" w:hanging="360"/>
      </w:pPr>
      <w:rPr>
        <w:rFonts w:hint="default"/>
      </w:rPr>
    </w:lvl>
    <w:lvl w:ilvl="1" w:tplc="C8526B5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5"/>
  </w:num>
  <w:num w:numId="3">
    <w:abstractNumId w:val="6"/>
  </w:num>
  <w:num w:numId="4">
    <w:abstractNumId w:val="0"/>
  </w:num>
  <w:num w:numId="5">
    <w:abstractNumId w:val="8"/>
  </w:num>
  <w:num w:numId="6">
    <w:abstractNumId w:val="1"/>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xNLE0MDAyMzczMLNU0lEKTi0uzszPAykwqgUAe6pYciwAAAA="/>
  </w:docVars>
  <w:rsids>
    <w:rsidRoot w:val="002F249A"/>
    <w:rsid w:val="000015AB"/>
    <w:rsid w:val="00003DC3"/>
    <w:rsid w:val="00011CBF"/>
    <w:rsid w:val="00015DFD"/>
    <w:rsid w:val="000270BC"/>
    <w:rsid w:val="00031B1D"/>
    <w:rsid w:val="00032897"/>
    <w:rsid w:val="00036B2B"/>
    <w:rsid w:val="00050241"/>
    <w:rsid w:val="00051D96"/>
    <w:rsid w:val="0005449B"/>
    <w:rsid w:val="00056F23"/>
    <w:rsid w:val="0006183B"/>
    <w:rsid w:val="000676B2"/>
    <w:rsid w:val="00073E61"/>
    <w:rsid w:val="0007475E"/>
    <w:rsid w:val="000751BD"/>
    <w:rsid w:val="0008111F"/>
    <w:rsid w:val="0009130C"/>
    <w:rsid w:val="00093BF3"/>
    <w:rsid w:val="000A4D4A"/>
    <w:rsid w:val="000B2AD8"/>
    <w:rsid w:val="000B74C1"/>
    <w:rsid w:val="000C0656"/>
    <w:rsid w:val="000C207B"/>
    <w:rsid w:val="000C2DB1"/>
    <w:rsid w:val="000C634C"/>
    <w:rsid w:val="000D4827"/>
    <w:rsid w:val="000D5130"/>
    <w:rsid w:val="000D61EF"/>
    <w:rsid w:val="000E0E6F"/>
    <w:rsid w:val="000E117B"/>
    <w:rsid w:val="000E4577"/>
    <w:rsid w:val="000F40A1"/>
    <w:rsid w:val="0011290D"/>
    <w:rsid w:val="0011706B"/>
    <w:rsid w:val="00117A99"/>
    <w:rsid w:val="00135CF8"/>
    <w:rsid w:val="001419FD"/>
    <w:rsid w:val="001451C0"/>
    <w:rsid w:val="001459C3"/>
    <w:rsid w:val="00151929"/>
    <w:rsid w:val="00160A26"/>
    <w:rsid w:val="001675D2"/>
    <w:rsid w:val="00173985"/>
    <w:rsid w:val="00175D6C"/>
    <w:rsid w:val="0017737F"/>
    <w:rsid w:val="00181503"/>
    <w:rsid w:val="00190708"/>
    <w:rsid w:val="00190B00"/>
    <w:rsid w:val="00195123"/>
    <w:rsid w:val="001953DF"/>
    <w:rsid w:val="001A39CE"/>
    <w:rsid w:val="001A56A1"/>
    <w:rsid w:val="001A6D11"/>
    <w:rsid w:val="001B234D"/>
    <w:rsid w:val="001B4A4C"/>
    <w:rsid w:val="001C50C1"/>
    <w:rsid w:val="001C6536"/>
    <w:rsid w:val="001C6DB6"/>
    <w:rsid w:val="001D2BF6"/>
    <w:rsid w:val="001D682C"/>
    <w:rsid w:val="001D77B7"/>
    <w:rsid w:val="001E1371"/>
    <w:rsid w:val="001E3229"/>
    <w:rsid w:val="002071A3"/>
    <w:rsid w:val="00210226"/>
    <w:rsid w:val="002137FE"/>
    <w:rsid w:val="00213C2B"/>
    <w:rsid w:val="00216A39"/>
    <w:rsid w:val="002178BD"/>
    <w:rsid w:val="002218E0"/>
    <w:rsid w:val="00222A87"/>
    <w:rsid w:val="002312FE"/>
    <w:rsid w:val="0024637B"/>
    <w:rsid w:val="002512AD"/>
    <w:rsid w:val="002519B4"/>
    <w:rsid w:val="0025507F"/>
    <w:rsid w:val="00264971"/>
    <w:rsid w:val="00274360"/>
    <w:rsid w:val="00291AE8"/>
    <w:rsid w:val="00291E3E"/>
    <w:rsid w:val="00297FF4"/>
    <w:rsid w:val="002A61EB"/>
    <w:rsid w:val="002B71D3"/>
    <w:rsid w:val="002B72F7"/>
    <w:rsid w:val="002B7C90"/>
    <w:rsid w:val="002C09B0"/>
    <w:rsid w:val="002C2057"/>
    <w:rsid w:val="002C57CA"/>
    <w:rsid w:val="002C6662"/>
    <w:rsid w:val="002C7185"/>
    <w:rsid w:val="002D07F3"/>
    <w:rsid w:val="002D28CA"/>
    <w:rsid w:val="002E4D71"/>
    <w:rsid w:val="002F0B65"/>
    <w:rsid w:val="002F249A"/>
    <w:rsid w:val="002F6FC0"/>
    <w:rsid w:val="00306B6F"/>
    <w:rsid w:val="003108DE"/>
    <w:rsid w:val="003143FE"/>
    <w:rsid w:val="00314EB2"/>
    <w:rsid w:val="00325097"/>
    <w:rsid w:val="003263E3"/>
    <w:rsid w:val="003300B4"/>
    <w:rsid w:val="00343A87"/>
    <w:rsid w:val="00345FBC"/>
    <w:rsid w:val="0035074E"/>
    <w:rsid w:val="00350F46"/>
    <w:rsid w:val="003575EA"/>
    <w:rsid w:val="003664A8"/>
    <w:rsid w:val="00391A85"/>
    <w:rsid w:val="00397EDF"/>
    <w:rsid w:val="003A3CDE"/>
    <w:rsid w:val="003A6041"/>
    <w:rsid w:val="003B1477"/>
    <w:rsid w:val="003B5C61"/>
    <w:rsid w:val="003C6100"/>
    <w:rsid w:val="003D01E2"/>
    <w:rsid w:val="003D458B"/>
    <w:rsid w:val="003D6DB2"/>
    <w:rsid w:val="003D782B"/>
    <w:rsid w:val="003E3D6B"/>
    <w:rsid w:val="00400BC8"/>
    <w:rsid w:val="00402FCC"/>
    <w:rsid w:val="00414EFF"/>
    <w:rsid w:val="00417264"/>
    <w:rsid w:val="00420D30"/>
    <w:rsid w:val="0042511C"/>
    <w:rsid w:val="00431607"/>
    <w:rsid w:val="0043572B"/>
    <w:rsid w:val="00451FA4"/>
    <w:rsid w:val="0045645D"/>
    <w:rsid w:val="0045651C"/>
    <w:rsid w:val="00461C8F"/>
    <w:rsid w:val="00461FD0"/>
    <w:rsid w:val="00465849"/>
    <w:rsid w:val="00473316"/>
    <w:rsid w:val="00473D96"/>
    <w:rsid w:val="004842AF"/>
    <w:rsid w:val="00486757"/>
    <w:rsid w:val="0048761B"/>
    <w:rsid w:val="0049064B"/>
    <w:rsid w:val="00496F03"/>
    <w:rsid w:val="00496F08"/>
    <w:rsid w:val="004A3D35"/>
    <w:rsid w:val="004B761B"/>
    <w:rsid w:val="004C10E0"/>
    <w:rsid w:val="004C6B48"/>
    <w:rsid w:val="004E0988"/>
    <w:rsid w:val="004E5805"/>
    <w:rsid w:val="004F0BE0"/>
    <w:rsid w:val="004F1A78"/>
    <w:rsid w:val="004F4B67"/>
    <w:rsid w:val="00502E36"/>
    <w:rsid w:val="00503F32"/>
    <w:rsid w:val="0050761F"/>
    <w:rsid w:val="005102E7"/>
    <w:rsid w:val="00510C32"/>
    <w:rsid w:val="00514A6C"/>
    <w:rsid w:val="0051559F"/>
    <w:rsid w:val="00515886"/>
    <w:rsid w:val="00520F23"/>
    <w:rsid w:val="00523D5C"/>
    <w:rsid w:val="00525FE8"/>
    <w:rsid w:val="00532F29"/>
    <w:rsid w:val="005330F1"/>
    <w:rsid w:val="00535033"/>
    <w:rsid w:val="0054126E"/>
    <w:rsid w:val="00546CBA"/>
    <w:rsid w:val="00547D86"/>
    <w:rsid w:val="00550F86"/>
    <w:rsid w:val="005633A6"/>
    <w:rsid w:val="005648A9"/>
    <w:rsid w:val="00573894"/>
    <w:rsid w:val="00576728"/>
    <w:rsid w:val="00584285"/>
    <w:rsid w:val="0059252D"/>
    <w:rsid w:val="00595DD0"/>
    <w:rsid w:val="005A64BB"/>
    <w:rsid w:val="005B1039"/>
    <w:rsid w:val="005B37E9"/>
    <w:rsid w:val="005E03D3"/>
    <w:rsid w:val="005E49E4"/>
    <w:rsid w:val="005E4F45"/>
    <w:rsid w:val="00615A3A"/>
    <w:rsid w:val="00621F99"/>
    <w:rsid w:val="006307FF"/>
    <w:rsid w:val="006538FC"/>
    <w:rsid w:val="00653D23"/>
    <w:rsid w:val="00662B89"/>
    <w:rsid w:val="006704F4"/>
    <w:rsid w:val="00672B3C"/>
    <w:rsid w:val="00674699"/>
    <w:rsid w:val="006816BB"/>
    <w:rsid w:val="00682A1E"/>
    <w:rsid w:val="00687D09"/>
    <w:rsid w:val="006A4880"/>
    <w:rsid w:val="006B0C0F"/>
    <w:rsid w:val="006C04E5"/>
    <w:rsid w:val="006C1FA6"/>
    <w:rsid w:val="006C6DDB"/>
    <w:rsid w:val="006D5FF4"/>
    <w:rsid w:val="006E2139"/>
    <w:rsid w:val="006E2618"/>
    <w:rsid w:val="006E45F8"/>
    <w:rsid w:val="006E4DD0"/>
    <w:rsid w:val="00700BE0"/>
    <w:rsid w:val="007035C4"/>
    <w:rsid w:val="00713E1A"/>
    <w:rsid w:val="007249BD"/>
    <w:rsid w:val="00725B00"/>
    <w:rsid w:val="007278BB"/>
    <w:rsid w:val="0073293A"/>
    <w:rsid w:val="00736E63"/>
    <w:rsid w:val="00740DCA"/>
    <w:rsid w:val="00741B8C"/>
    <w:rsid w:val="00744330"/>
    <w:rsid w:val="0074614F"/>
    <w:rsid w:val="00751860"/>
    <w:rsid w:val="007610B2"/>
    <w:rsid w:val="007829E3"/>
    <w:rsid w:val="007865B4"/>
    <w:rsid w:val="007875E0"/>
    <w:rsid w:val="00794F92"/>
    <w:rsid w:val="007A0BF0"/>
    <w:rsid w:val="007A18DB"/>
    <w:rsid w:val="007B0849"/>
    <w:rsid w:val="007B15F2"/>
    <w:rsid w:val="007B59E8"/>
    <w:rsid w:val="007C2295"/>
    <w:rsid w:val="007D54C5"/>
    <w:rsid w:val="007D65B5"/>
    <w:rsid w:val="007E4D04"/>
    <w:rsid w:val="007F50B7"/>
    <w:rsid w:val="007F602C"/>
    <w:rsid w:val="007F671D"/>
    <w:rsid w:val="0080536C"/>
    <w:rsid w:val="00822261"/>
    <w:rsid w:val="00824084"/>
    <w:rsid w:val="008272AB"/>
    <w:rsid w:val="00830DB9"/>
    <w:rsid w:val="00853873"/>
    <w:rsid w:val="008570DB"/>
    <w:rsid w:val="0086661B"/>
    <w:rsid w:val="00872664"/>
    <w:rsid w:val="00882D5F"/>
    <w:rsid w:val="008A1041"/>
    <w:rsid w:val="008B0627"/>
    <w:rsid w:val="008B2A6C"/>
    <w:rsid w:val="008C52F6"/>
    <w:rsid w:val="008C5518"/>
    <w:rsid w:val="008C625D"/>
    <w:rsid w:val="008D363F"/>
    <w:rsid w:val="008D661C"/>
    <w:rsid w:val="008E0A9C"/>
    <w:rsid w:val="008E6D71"/>
    <w:rsid w:val="008F1403"/>
    <w:rsid w:val="008F1532"/>
    <w:rsid w:val="008F31EB"/>
    <w:rsid w:val="008F3D53"/>
    <w:rsid w:val="008F67E4"/>
    <w:rsid w:val="009070CF"/>
    <w:rsid w:val="00923607"/>
    <w:rsid w:val="009251D4"/>
    <w:rsid w:val="00931841"/>
    <w:rsid w:val="00931E66"/>
    <w:rsid w:val="0093708D"/>
    <w:rsid w:val="00942024"/>
    <w:rsid w:val="0094377E"/>
    <w:rsid w:val="00951952"/>
    <w:rsid w:val="0095598F"/>
    <w:rsid w:val="00960467"/>
    <w:rsid w:val="009619FB"/>
    <w:rsid w:val="009641E3"/>
    <w:rsid w:val="0097064F"/>
    <w:rsid w:val="00970769"/>
    <w:rsid w:val="0098352E"/>
    <w:rsid w:val="00986CB3"/>
    <w:rsid w:val="009A5E0B"/>
    <w:rsid w:val="009B2092"/>
    <w:rsid w:val="009B28CD"/>
    <w:rsid w:val="009B3502"/>
    <w:rsid w:val="009C4C78"/>
    <w:rsid w:val="009C615E"/>
    <w:rsid w:val="009D212D"/>
    <w:rsid w:val="009E5836"/>
    <w:rsid w:val="009E744C"/>
    <w:rsid w:val="009F225C"/>
    <w:rsid w:val="00A13F56"/>
    <w:rsid w:val="00A16CF8"/>
    <w:rsid w:val="00A20295"/>
    <w:rsid w:val="00A22627"/>
    <w:rsid w:val="00A24FC8"/>
    <w:rsid w:val="00A2656F"/>
    <w:rsid w:val="00A30121"/>
    <w:rsid w:val="00A36305"/>
    <w:rsid w:val="00A43DCE"/>
    <w:rsid w:val="00A5500D"/>
    <w:rsid w:val="00A57EE7"/>
    <w:rsid w:val="00A61219"/>
    <w:rsid w:val="00A615F9"/>
    <w:rsid w:val="00A62EDE"/>
    <w:rsid w:val="00A76D17"/>
    <w:rsid w:val="00A77781"/>
    <w:rsid w:val="00A83D4A"/>
    <w:rsid w:val="00A879FD"/>
    <w:rsid w:val="00A932EB"/>
    <w:rsid w:val="00AA5B1B"/>
    <w:rsid w:val="00AA69F2"/>
    <w:rsid w:val="00AB6B00"/>
    <w:rsid w:val="00AC182B"/>
    <w:rsid w:val="00AD3C17"/>
    <w:rsid w:val="00AD6C51"/>
    <w:rsid w:val="00AE3E95"/>
    <w:rsid w:val="00AF3C31"/>
    <w:rsid w:val="00B06258"/>
    <w:rsid w:val="00B14DBA"/>
    <w:rsid w:val="00B2111B"/>
    <w:rsid w:val="00B30202"/>
    <w:rsid w:val="00B32A41"/>
    <w:rsid w:val="00B4108E"/>
    <w:rsid w:val="00B429D9"/>
    <w:rsid w:val="00B447EF"/>
    <w:rsid w:val="00B51286"/>
    <w:rsid w:val="00B54873"/>
    <w:rsid w:val="00B55419"/>
    <w:rsid w:val="00B6075B"/>
    <w:rsid w:val="00B647AA"/>
    <w:rsid w:val="00B64ADF"/>
    <w:rsid w:val="00B72F30"/>
    <w:rsid w:val="00B753F9"/>
    <w:rsid w:val="00B822C6"/>
    <w:rsid w:val="00B87FDF"/>
    <w:rsid w:val="00BA047B"/>
    <w:rsid w:val="00BA24DD"/>
    <w:rsid w:val="00BA634C"/>
    <w:rsid w:val="00BA7C65"/>
    <w:rsid w:val="00BB2CF7"/>
    <w:rsid w:val="00BB745B"/>
    <w:rsid w:val="00BC0FEA"/>
    <w:rsid w:val="00BC11B9"/>
    <w:rsid w:val="00BC5801"/>
    <w:rsid w:val="00BC6C1C"/>
    <w:rsid w:val="00BC7E02"/>
    <w:rsid w:val="00BD1EB1"/>
    <w:rsid w:val="00BD4C18"/>
    <w:rsid w:val="00BE6715"/>
    <w:rsid w:val="00BF2D75"/>
    <w:rsid w:val="00C02777"/>
    <w:rsid w:val="00C11DAC"/>
    <w:rsid w:val="00C14C1C"/>
    <w:rsid w:val="00C15AB2"/>
    <w:rsid w:val="00C170CA"/>
    <w:rsid w:val="00C23DE7"/>
    <w:rsid w:val="00C30F94"/>
    <w:rsid w:val="00C401C6"/>
    <w:rsid w:val="00C401C7"/>
    <w:rsid w:val="00C4182E"/>
    <w:rsid w:val="00C45142"/>
    <w:rsid w:val="00C468C9"/>
    <w:rsid w:val="00C53404"/>
    <w:rsid w:val="00C55FCB"/>
    <w:rsid w:val="00C728C3"/>
    <w:rsid w:val="00C7636B"/>
    <w:rsid w:val="00C776F7"/>
    <w:rsid w:val="00C8241B"/>
    <w:rsid w:val="00C86525"/>
    <w:rsid w:val="00C86D94"/>
    <w:rsid w:val="00CA33BB"/>
    <w:rsid w:val="00CA3CAD"/>
    <w:rsid w:val="00CB0BCA"/>
    <w:rsid w:val="00CB59E5"/>
    <w:rsid w:val="00CB6EA2"/>
    <w:rsid w:val="00CC3BC0"/>
    <w:rsid w:val="00CC410B"/>
    <w:rsid w:val="00CC6F60"/>
    <w:rsid w:val="00CD42B1"/>
    <w:rsid w:val="00CF219D"/>
    <w:rsid w:val="00CF43D2"/>
    <w:rsid w:val="00CF6132"/>
    <w:rsid w:val="00D030EC"/>
    <w:rsid w:val="00D12286"/>
    <w:rsid w:val="00D1469A"/>
    <w:rsid w:val="00D14E44"/>
    <w:rsid w:val="00D24A67"/>
    <w:rsid w:val="00D35B67"/>
    <w:rsid w:val="00D40EAF"/>
    <w:rsid w:val="00D47C0C"/>
    <w:rsid w:val="00D51EA1"/>
    <w:rsid w:val="00D55C5C"/>
    <w:rsid w:val="00D56BF9"/>
    <w:rsid w:val="00D669D1"/>
    <w:rsid w:val="00D73CD8"/>
    <w:rsid w:val="00D91E1B"/>
    <w:rsid w:val="00D94895"/>
    <w:rsid w:val="00D97EB0"/>
    <w:rsid w:val="00DA2DB1"/>
    <w:rsid w:val="00DA57F8"/>
    <w:rsid w:val="00DA655F"/>
    <w:rsid w:val="00DA7374"/>
    <w:rsid w:val="00DB012F"/>
    <w:rsid w:val="00DB311F"/>
    <w:rsid w:val="00DB3A88"/>
    <w:rsid w:val="00DC19A0"/>
    <w:rsid w:val="00DC3BF4"/>
    <w:rsid w:val="00DE2443"/>
    <w:rsid w:val="00DE46C7"/>
    <w:rsid w:val="00DF2348"/>
    <w:rsid w:val="00E01FD4"/>
    <w:rsid w:val="00E20BC3"/>
    <w:rsid w:val="00E212E7"/>
    <w:rsid w:val="00E40732"/>
    <w:rsid w:val="00E42A53"/>
    <w:rsid w:val="00E4331A"/>
    <w:rsid w:val="00E50A5F"/>
    <w:rsid w:val="00E539A5"/>
    <w:rsid w:val="00E62D8B"/>
    <w:rsid w:val="00E70760"/>
    <w:rsid w:val="00E72297"/>
    <w:rsid w:val="00E72A7A"/>
    <w:rsid w:val="00E73AF9"/>
    <w:rsid w:val="00E73D44"/>
    <w:rsid w:val="00E823B8"/>
    <w:rsid w:val="00E86991"/>
    <w:rsid w:val="00E91232"/>
    <w:rsid w:val="00E970BE"/>
    <w:rsid w:val="00EA6597"/>
    <w:rsid w:val="00EA7C5C"/>
    <w:rsid w:val="00EB00DD"/>
    <w:rsid w:val="00EB5630"/>
    <w:rsid w:val="00EC3D73"/>
    <w:rsid w:val="00EC6609"/>
    <w:rsid w:val="00ED000A"/>
    <w:rsid w:val="00EE275C"/>
    <w:rsid w:val="00EF49E9"/>
    <w:rsid w:val="00EF51DE"/>
    <w:rsid w:val="00F019EA"/>
    <w:rsid w:val="00F067B9"/>
    <w:rsid w:val="00F06BAA"/>
    <w:rsid w:val="00F17C2A"/>
    <w:rsid w:val="00F22BF1"/>
    <w:rsid w:val="00F32246"/>
    <w:rsid w:val="00F403E6"/>
    <w:rsid w:val="00F414A8"/>
    <w:rsid w:val="00F42772"/>
    <w:rsid w:val="00F47732"/>
    <w:rsid w:val="00F47AAB"/>
    <w:rsid w:val="00F55970"/>
    <w:rsid w:val="00F564D1"/>
    <w:rsid w:val="00F6744E"/>
    <w:rsid w:val="00F6771B"/>
    <w:rsid w:val="00F73371"/>
    <w:rsid w:val="00F7386E"/>
    <w:rsid w:val="00F75611"/>
    <w:rsid w:val="00F75966"/>
    <w:rsid w:val="00F75A05"/>
    <w:rsid w:val="00F809DB"/>
    <w:rsid w:val="00F81111"/>
    <w:rsid w:val="00F877ED"/>
    <w:rsid w:val="00F90EF3"/>
    <w:rsid w:val="00F92617"/>
    <w:rsid w:val="00F9462C"/>
    <w:rsid w:val="00F9571D"/>
    <w:rsid w:val="00FB022F"/>
    <w:rsid w:val="00FB4282"/>
    <w:rsid w:val="00FC23C8"/>
    <w:rsid w:val="00FC3E00"/>
    <w:rsid w:val="00FC537F"/>
    <w:rsid w:val="00FE2262"/>
    <w:rsid w:val="00FE2317"/>
    <w:rsid w:val="00FE2904"/>
    <w:rsid w:val="00FF245A"/>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paragraph" w:styleId="2">
    <w:name w:val="heading 2"/>
    <w:basedOn w:val="a"/>
    <w:next w:val="a"/>
    <w:link w:val="20"/>
    <w:uiPriority w:val="9"/>
    <w:unhideWhenUsed/>
    <w:qFormat/>
    <w:rsid w:val="002649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0">
    <w:name w:val="Заголовок 2 Знак"/>
    <w:basedOn w:val="a0"/>
    <w:link w:val="2"/>
    <w:uiPriority w:val="9"/>
    <w:rsid w:val="00264971"/>
    <w:rPr>
      <w:rFonts w:asciiTheme="majorHAnsi" w:eastAsiaTheme="majorEastAsia" w:hAnsiTheme="majorHAnsi" w:cstheme="majorBidi"/>
      <w:b/>
      <w:bCs/>
      <w:color w:val="4F81BD" w:themeColor="accent1"/>
      <w:sz w:val="26"/>
      <w:szCs w:val="26"/>
      <w:lang w:val="en-US"/>
    </w:rPr>
  </w:style>
  <w:style w:type="paragraph" w:styleId="ac">
    <w:name w:val="Document Map"/>
    <w:basedOn w:val="a"/>
    <w:link w:val="ad"/>
    <w:uiPriority w:val="99"/>
    <w:semiHidden/>
    <w:unhideWhenUsed/>
    <w:rsid w:val="00D51EA1"/>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D51EA1"/>
    <w:rPr>
      <w:rFonts w:ascii="Tahoma" w:hAnsi="Tahoma" w:cs="Tahoma"/>
      <w:sz w:val="16"/>
      <w:szCs w:val="16"/>
    </w:rPr>
  </w:style>
  <w:style w:type="character" w:styleId="ae">
    <w:name w:val="Hyperlink"/>
    <w:basedOn w:val="a0"/>
    <w:uiPriority w:val="99"/>
    <w:unhideWhenUsed/>
    <w:rsid w:val="00CA3CAD"/>
    <w:rPr>
      <w:color w:val="0000FF" w:themeColor="hyperlink"/>
      <w:u w:val="single"/>
    </w:rPr>
  </w:style>
  <w:style w:type="character" w:customStyle="1" w:styleId="1">
    <w:name w:val="Неразрешенное упоминание1"/>
    <w:basedOn w:val="a0"/>
    <w:uiPriority w:val="99"/>
    <w:semiHidden/>
    <w:unhideWhenUsed/>
    <w:rsid w:val="00CA3CAD"/>
    <w:rPr>
      <w:color w:val="808080"/>
      <w:shd w:val="clear" w:color="auto" w:fill="E6E6E6"/>
    </w:rPr>
  </w:style>
  <w:style w:type="character" w:styleId="af">
    <w:name w:val="FollowedHyperlink"/>
    <w:basedOn w:val="a0"/>
    <w:uiPriority w:val="99"/>
    <w:semiHidden/>
    <w:unhideWhenUsed/>
    <w:rsid w:val="00BA047B"/>
    <w:rPr>
      <w:color w:val="800080" w:themeColor="followedHyperlink"/>
      <w:u w:val="single"/>
    </w:rPr>
  </w:style>
  <w:style w:type="character" w:customStyle="1" w:styleId="UnresolvedMention">
    <w:name w:val="Unresolved Mention"/>
    <w:basedOn w:val="a0"/>
    <w:uiPriority w:val="99"/>
    <w:semiHidden/>
    <w:unhideWhenUsed/>
    <w:rsid w:val="009B28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paragraph" w:styleId="2">
    <w:name w:val="heading 2"/>
    <w:basedOn w:val="a"/>
    <w:next w:val="a"/>
    <w:link w:val="20"/>
    <w:uiPriority w:val="9"/>
    <w:unhideWhenUsed/>
    <w:qFormat/>
    <w:rsid w:val="002649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0">
    <w:name w:val="Заголовок 2 Знак"/>
    <w:basedOn w:val="a0"/>
    <w:link w:val="2"/>
    <w:uiPriority w:val="9"/>
    <w:rsid w:val="00264971"/>
    <w:rPr>
      <w:rFonts w:asciiTheme="majorHAnsi" w:eastAsiaTheme="majorEastAsia" w:hAnsiTheme="majorHAnsi" w:cstheme="majorBidi"/>
      <w:b/>
      <w:bCs/>
      <w:color w:val="4F81BD" w:themeColor="accent1"/>
      <w:sz w:val="26"/>
      <w:szCs w:val="26"/>
      <w:lang w:val="en-US"/>
    </w:rPr>
  </w:style>
  <w:style w:type="paragraph" w:styleId="ac">
    <w:name w:val="Document Map"/>
    <w:basedOn w:val="a"/>
    <w:link w:val="ad"/>
    <w:uiPriority w:val="99"/>
    <w:semiHidden/>
    <w:unhideWhenUsed/>
    <w:rsid w:val="00D51EA1"/>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D51EA1"/>
    <w:rPr>
      <w:rFonts w:ascii="Tahoma" w:hAnsi="Tahoma" w:cs="Tahoma"/>
      <w:sz w:val="16"/>
      <w:szCs w:val="16"/>
    </w:rPr>
  </w:style>
  <w:style w:type="character" w:styleId="ae">
    <w:name w:val="Hyperlink"/>
    <w:basedOn w:val="a0"/>
    <w:uiPriority w:val="99"/>
    <w:unhideWhenUsed/>
    <w:rsid w:val="00CA3CAD"/>
    <w:rPr>
      <w:color w:val="0000FF" w:themeColor="hyperlink"/>
      <w:u w:val="single"/>
    </w:rPr>
  </w:style>
  <w:style w:type="character" w:customStyle="1" w:styleId="1">
    <w:name w:val="Неразрешенное упоминание1"/>
    <w:basedOn w:val="a0"/>
    <w:uiPriority w:val="99"/>
    <w:semiHidden/>
    <w:unhideWhenUsed/>
    <w:rsid w:val="00CA3CAD"/>
    <w:rPr>
      <w:color w:val="808080"/>
      <w:shd w:val="clear" w:color="auto" w:fill="E6E6E6"/>
    </w:rPr>
  </w:style>
  <w:style w:type="character" w:styleId="af">
    <w:name w:val="FollowedHyperlink"/>
    <w:basedOn w:val="a0"/>
    <w:uiPriority w:val="99"/>
    <w:semiHidden/>
    <w:unhideWhenUsed/>
    <w:rsid w:val="00BA047B"/>
    <w:rPr>
      <w:color w:val="800080" w:themeColor="followedHyperlink"/>
      <w:u w:val="single"/>
    </w:rPr>
  </w:style>
  <w:style w:type="character" w:customStyle="1" w:styleId="UnresolvedMention">
    <w:name w:val="Unresolved Mention"/>
    <w:basedOn w:val="a0"/>
    <w:uiPriority w:val="99"/>
    <w:semiHidden/>
    <w:unhideWhenUsed/>
    <w:rsid w:val="009B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86DDF-F026-44D8-B494-EA0E8122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1848</Words>
  <Characters>10536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Шепелева Елена</cp:lastModifiedBy>
  <cp:revision>2</cp:revision>
  <cp:lastPrinted>2016-12-08T14:07:00Z</cp:lastPrinted>
  <dcterms:created xsi:type="dcterms:W3CDTF">2020-01-20T10:59:00Z</dcterms:created>
  <dcterms:modified xsi:type="dcterms:W3CDTF">2020-01-20T10:59:00Z</dcterms:modified>
</cp:coreProperties>
</file>