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49A" w:rsidRPr="006816BB" w:rsidRDefault="00D91E1B" w:rsidP="00B14DBA">
      <w:pPr>
        <w:pStyle w:val="a3"/>
        <w:widowControl/>
        <w:tabs>
          <w:tab w:val="left" w:pos="360"/>
        </w:tabs>
        <w:jc w:val="center"/>
        <w:outlineLvl w:val="0"/>
        <w:rPr>
          <w:rFonts w:asciiTheme="minorHAnsi" w:hAnsiTheme="minorHAnsi"/>
          <w:b/>
          <w:sz w:val="24"/>
          <w:szCs w:val="24"/>
        </w:rPr>
      </w:pPr>
      <w:bookmarkStart w:id="0" w:name="_GoBack"/>
      <w:bookmarkEnd w:id="0"/>
      <w:r w:rsidRPr="006816BB">
        <w:rPr>
          <w:rFonts w:ascii="Times New Roman" w:hAnsi="Times New Roman"/>
          <w:b/>
          <w:sz w:val="24"/>
          <w:szCs w:val="24"/>
        </w:rPr>
        <w:t>Аннотация</w:t>
      </w:r>
    </w:p>
    <w:p w:rsidR="00E72A7A" w:rsidRPr="006816BB" w:rsidRDefault="00E72A7A" w:rsidP="00B14DBA">
      <w:pPr>
        <w:pStyle w:val="a3"/>
        <w:widowControl/>
        <w:tabs>
          <w:tab w:val="left" w:pos="360"/>
        </w:tabs>
        <w:jc w:val="center"/>
        <w:outlineLvl w:val="0"/>
        <w:rPr>
          <w:rFonts w:ascii="Times New Roman" w:hAnsi="Times New Roman"/>
          <w:b/>
          <w:sz w:val="24"/>
          <w:szCs w:val="24"/>
        </w:rPr>
      </w:pPr>
      <w:r w:rsidRPr="006816BB">
        <w:rPr>
          <w:rFonts w:ascii="Times New Roman" w:hAnsi="Times New Roman"/>
          <w:b/>
          <w:sz w:val="24"/>
          <w:szCs w:val="24"/>
        </w:rPr>
        <w:t>ТЗ-</w:t>
      </w:r>
      <w:r w:rsidR="00872664" w:rsidRPr="006816BB">
        <w:rPr>
          <w:rFonts w:ascii="Times New Roman" w:hAnsi="Times New Roman"/>
          <w:b/>
          <w:sz w:val="24"/>
          <w:szCs w:val="24"/>
        </w:rPr>
        <w:t>1</w:t>
      </w:r>
      <w:r w:rsidR="000C207B" w:rsidRPr="006816BB">
        <w:rPr>
          <w:rFonts w:ascii="Times New Roman" w:hAnsi="Times New Roman"/>
          <w:b/>
          <w:sz w:val="24"/>
          <w:szCs w:val="24"/>
        </w:rPr>
        <w:t>46</w:t>
      </w:r>
    </w:p>
    <w:p w:rsidR="00E72A7A" w:rsidRPr="006816BB" w:rsidRDefault="002F249A" w:rsidP="00B14DBA">
      <w:pPr>
        <w:pStyle w:val="a3"/>
        <w:widowControl/>
        <w:tabs>
          <w:tab w:val="left" w:pos="360"/>
        </w:tabs>
        <w:jc w:val="center"/>
        <w:rPr>
          <w:rFonts w:ascii="Times New Roman" w:hAnsi="Times New Roman"/>
          <w:b/>
          <w:sz w:val="24"/>
          <w:szCs w:val="24"/>
        </w:rPr>
      </w:pPr>
      <w:r w:rsidRPr="006816BB">
        <w:rPr>
          <w:rFonts w:ascii="Times New Roman" w:hAnsi="Times New Roman"/>
          <w:b/>
          <w:sz w:val="24"/>
          <w:szCs w:val="24"/>
        </w:rPr>
        <w:t>Тема: «</w:t>
      </w:r>
      <w:r w:rsidR="000C207B" w:rsidRPr="006816BB">
        <w:rPr>
          <w:rFonts w:ascii="Times New Roman" w:hAnsi="Times New Roman"/>
          <w:b/>
          <w:sz w:val="24"/>
          <w:szCs w:val="24"/>
        </w:rPr>
        <w:t>Разработка предложений по практическому применению положений концепции активного долголетия для реализации мероприятий национального проекта «Демография»</w:t>
      </w:r>
      <w:r w:rsidRPr="006816BB">
        <w:rPr>
          <w:rFonts w:ascii="Times New Roman" w:hAnsi="Times New Roman"/>
          <w:b/>
          <w:sz w:val="24"/>
          <w:szCs w:val="24"/>
        </w:rPr>
        <w:t>»</w:t>
      </w:r>
    </w:p>
    <w:p w:rsidR="002F249A" w:rsidRDefault="00872664" w:rsidP="00B14DBA">
      <w:pPr>
        <w:pStyle w:val="a3"/>
        <w:widowControl/>
        <w:tabs>
          <w:tab w:val="left" w:pos="360"/>
        </w:tabs>
        <w:jc w:val="both"/>
        <w:outlineLvl w:val="0"/>
        <w:rPr>
          <w:rFonts w:ascii="Times New Roman" w:hAnsi="Times New Roman"/>
          <w:sz w:val="24"/>
          <w:szCs w:val="24"/>
        </w:rPr>
      </w:pPr>
      <w:r w:rsidRPr="006816BB">
        <w:rPr>
          <w:rFonts w:ascii="Times New Roman" w:hAnsi="Times New Roman"/>
          <w:sz w:val="24"/>
          <w:szCs w:val="24"/>
        </w:rPr>
        <w:t>Руководитель</w:t>
      </w:r>
      <w:r w:rsidR="001A39CE" w:rsidRPr="006816BB">
        <w:rPr>
          <w:rFonts w:ascii="Times New Roman" w:hAnsi="Times New Roman"/>
          <w:sz w:val="24"/>
          <w:szCs w:val="24"/>
        </w:rPr>
        <w:t xml:space="preserve">: </w:t>
      </w:r>
      <w:r w:rsidR="009F225C" w:rsidRPr="006816BB">
        <w:rPr>
          <w:rFonts w:ascii="Times New Roman" w:hAnsi="Times New Roman"/>
          <w:sz w:val="24"/>
          <w:szCs w:val="24"/>
        </w:rPr>
        <w:t>Л.Н. Овчарова</w:t>
      </w:r>
      <w:r w:rsidR="00C30F94" w:rsidRPr="006816BB">
        <w:rPr>
          <w:rFonts w:ascii="Times New Roman" w:hAnsi="Times New Roman"/>
          <w:sz w:val="24"/>
          <w:szCs w:val="24"/>
        </w:rPr>
        <w:t xml:space="preserve">, </w:t>
      </w:r>
      <w:r w:rsidR="003664A8" w:rsidRPr="006816BB">
        <w:rPr>
          <w:rFonts w:ascii="Times New Roman" w:hAnsi="Times New Roman"/>
          <w:sz w:val="24"/>
          <w:szCs w:val="24"/>
        </w:rPr>
        <w:t xml:space="preserve">д.э.н., директор </w:t>
      </w:r>
      <w:r w:rsidR="0017737F" w:rsidRPr="006816BB">
        <w:rPr>
          <w:rFonts w:ascii="Times New Roman" w:hAnsi="Times New Roman"/>
          <w:sz w:val="24"/>
          <w:szCs w:val="24"/>
        </w:rPr>
        <w:t>Института социальной политики</w:t>
      </w:r>
      <w:r w:rsidR="00B51286">
        <w:rPr>
          <w:rFonts w:ascii="Times New Roman" w:hAnsi="Times New Roman"/>
          <w:sz w:val="24"/>
          <w:szCs w:val="24"/>
        </w:rPr>
        <w:t>, О.В. Синявская, к.э.н, заместитель директора Института социальной политики</w:t>
      </w:r>
    </w:p>
    <w:p w:rsidR="002F249A" w:rsidRPr="006816BB" w:rsidRDefault="00D91E1B" w:rsidP="00B14DBA">
      <w:pPr>
        <w:pStyle w:val="a3"/>
        <w:widowControl/>
        <w:tabs>
          <w:tab w:val="left" w:pos="360"/>
        </w:tabs>
        <w:jc w:val="both"/>
        <w:outlineLvl w:val="0"/>
        <w:rPr>
          <w:rFonts w:ascii="Times New Roman" w:hAnsi="Times New Roman"/>
          <w:sz w:val="24"/>
          <w:szCs w:val="24"/>
        </w:rPr>
      </w:pPr>
      <w:r w:rsidRPr="006816BB">
        <w:rPr>
          <w:rFonts w:ascii="Times New Roman" w:hAnsi="Times New Roman"/>
          <w:sz w:val="24"/>
          <w:szCs w:val="24"/>
        </w:rPr>
        <w:t>Наименование подразделения:</w:t>
      </w:r>
      <w:r w:rsidR="00576728" w:rsidRPr="006816BB">
        <w:rPr>
          <w:rFonts w:ascii="Times New Roman" w:hAnsi="Times New Roman"/>
          <w:sz w:val="24"/>
          <w:szCs w:val="24"/>
        </w:rPr>
        <w:t xml:space="preserve"> </w:t>
      </w:r>
      <w:r w:rsidR="00872664" w:rsidRPr="006816BB">
        <w:rPr>
          <w:rFonts w:ascii="Times New Roman" w:hAnsi="Times New Roman"/>
          <w:sz w:val="24"/>
          <w:szCs w:val="24"/>
        </w:rPr>
        <w:t>Институт социальной политики</w:t>
      </w:r>
    </w:p>
    <w:p w:rsidR="00A83D4A" w:rsidRPr="006816BB" w:rsidRDefault="00A83D4A" w:rsidP="00B14DBA">
      <w:pPr>
        <w:pStyle w:val="a9"/>
        <w:ind w:firstLine="709"/>
        <w:rPr>
          <w:sz w:val="24"/>
          <w:szCs w:val="24"/>
        </w:rPr>
      </w:pPr>
      <w:r w:rsidRPr="006816BB">
        <w:rPr>
          <w:b/>
          <w:sz w:val="24"/>
          <w:szCs w:val="24"/>
        </w:rPr>
        <w:t>Объект</w:t>
      </w:r>
      <w:r w:rsidR="00F809DB" w:rsidRPr="006816BB">
        <w:rPr>
          <w:b/>
          <w:sz w:val="24"/>
          <w:szCs w:val="24"/>
        </w:rPr>
        <w:t xml:space="preserve">ом исследования </w:t>
      </w:r>
      <w:r w:rsidR="00C53404" w:rsidRPr="006816BB">
        <w:rPr>
          <w:sz w:val="24"/>
          <w:szCs w:val="24"/>
        </w:rPr>
        <w:t>явля</w:t>
      </w:r>
      <w:r w:rsidR="00960467" w:rsidRPr="006816BB">
        <w:rPr>
          <w:sz w:val="24"/>
          <w:szCs w:val="24"/>
        </w:rPr>
        <w:t>ю</w:t>
      </w:r>
      <w:r w:rsidR="00C53404" w:rsidRPr="006816BB">
        <w:rPr>
          <w:sz w:val="24"/>
          <w:szCs w:val="24"/>
        </w:rPr>
        <w:t>тся</w:t>
      </w:r>
      <w:r w:rsidR="00C53404" w:rsidRPr="006816BB">
        <w:rPr>
          <w:b/>
          <w:sz w:val="24"/>
          <w:szCs w:val="24"/>
        </w:rPr>
        <w:t xml:space="preserve"> </w:t>
      </w:r>
      <w:r w:rsidR="000C207B" w:rsidRPr="006816BB">
        <w:rPr>
          <w:sz w:val="24"/>
          <w:szCs w:val="24"/>
        </w:rPr>
        <w:t>положения концепции активного долголетия.</w:t>
      </w:r>
    </w:p>
    <w:p w:rsidR="00264971" w:rsidRPr="006816BB" w:rsidRDefault="00264971" w:rsidP="00B14DBA">
      <w:pPr>
        <w:pStyle w:val="a9"/>
        <w:ind w:firstLine="709"/>
        <w:rPr>
          <w:sz w:val="24"/>
          <w:szCs w:val="24"/>
        </w:rPr>
      </w:pPr>
      <w:r w:rsidRPr="006816BB">
        <w:rPr>
          <w:b/>
          <w:sz w:val="24"/>
          <w:szCs w:val="24"/>
        </w:rPr>
        <w:t>Цель работы</w:t>
      </w:r>
      <w:r w:rsidRPr="006816BB">
        <w:rPr>
          <w:sz w:val="24"/>
          <w:szCs w:val="24"/>
        </w:rPr>
        <w:t xml:space="preserve"> </w:t>
      </w:r>
      <w:r w:rsidR="00960467" w:rsidRPr="006816BB">
        <w:rPr>
          <w:sz w:val="24"/>
          <w:szCs w:val="24"/>
        </w:rPr>
        <w:t>состоит в том, чтобы</w:t>
      </w:r>
      <w:r w:rsidRPr="006816BB">
        <w:rPr>
          <w:sz w:val="24"/>
          <w:szCs w:val="24"/>
        </w:rPr>
        <w:t xml:space="preserve"> </w:t>
      </w:r>
      <w:r w:rsidR="000C207B" w:rsidRPr="006816BB">
        <w:rPr>
          <w:sz w:val="24"/>
          <w:szCs w:val="24"/>
        </w:rPr>
        <w:t>на основе изучения отдельных аспектов активного долголетия и оценки его текущего потенциала разработать предложения по практическому применению положений концепции активного долголетия для реализации мероприятий национального проекта «Демография»</w:t>
      </w:r>
      <w:r w:rsidRPr="006816BB">
        <w:rPr>
          <w:sz w:val="24"/>
          <w:szCs w:val="24"/>
        </w:rPr>
        <w:t>.</w:t>
      </w:r>
    </w:p>
    <w:p w:rsidR="009641E3" w:rsidRPr="006816BB" w:rsidRDefault="00CB6EA2" w:rsidP="00B14DBA">
      <w:pPr>
        <w:pStyle w:val="a9"/>
        <w:ind w:firstLine="709"/>
        <w:rPr>
          <w:sz w:val="24"/>
          <w:szCs w:val="24"/>
        </w:rPr>
      </w:pPr>
      <w:r w:rsidRPr="006816BB">
        <w:rPr>
          <w:sz w:val="24"/>
          <w:szCs w:val="24"/>
        </w:rPr>
        <w:t xml:space="preserve">Для достижения цели были использованы следующие </w:t>
      </w:r>
      <w:r w:rsidRPr="006816BB">
        <w:rPr>
          <w:b/>
          <w:sz w:val="24"/>
          <w:szCs w:val="24"/>
        </w:rPr>
        <w:t>методы</w:t>
      </w:r>
      <w:r w:rsidR="00C15AB2" w:rsidRPr="006816BB">
        <w:rPr>
          <w:b/>
          <w:sz w:val="24"/>
          <w:szCs w:val="24"/>
        </w:rPr>
        <w:t>:</w:t>
      </w:r>
      <w:r w:rsidR="00DA655F" w:rsidRPr="006816BB">
        <w:rPr>
          <w:b/>
          <w:sz w:val="24"/>
          <w:szCs w:val="24"/>
        </w:rPr>
        <w:t xml:space="preserve"> </w:t>
      </w:r>
      <w:r w:rsidR="000C207B" w:rsidRPr="006816BB">
        <w:rPr>
          <w:sz w:val="24"/>
          <w:szCs w:val="24"/>
        </w:rPr>
        <w:t>(а) кабинетный анализ и обобщение существующей экспертной и научной литературы на русском и английском языках по обозначенной теме; (б) экспертиза федерального и регионального законодательства; (в) анализ проектов и инициатив некоммерческих организаций по повышению качества жизни пожилого населения; (г) дескриптивный и многомерный статистический анализ микро-данных выборочных обследований населения и статистических показателей; (д) индексный метод; (е) моделирование.</w:t>
      </w:r>
    </w:p>
    <w:p w:rsidR="009B28CD" w:rsidRPr="006816BB" w:rsidRDefault="002C09B0" w:rsidP="00B14DBA">
      <w:pPr>
        <w:spacing w:after="0" w:line="240" w:lineRule="auto"/>
        <w:ind w:firstLine="709"/>
        <w:jc w:val="both"/>
        <w:rPr>
          <w:rFonts w:ascii="Times New Roman" w:hAnsi="Times New Roman" w:cs="Times New Roman"/>
          <w:sz w:val="24"/>
          <w:szCs w:val="24"/>
        </w:rPr>
      </w:pPr>
      <w:r w:rsidRPr="006816BB">
        <w:rPr>
          <w:rFonts w:ascii="Times New Roman" w:hAnsi="Times New Roman" w:cs="Times New Roman"/>
          <w:b/>
          <w:sz w:val="24"/>
          <w:szCs w:val="24"/>
        </w:rPr>
        <w:t>Эмпирическая база</w:t>
      </w:r>
      <w:r w:rsidR="00687D09" w:rsidRPr="006816BB">
        <w:rPr>
          <w:rFonts w:ascii="Times New Roman" w:hAnsi="Times New Roman" w:cs="Times New Roman"/>
          <w:b/>
          <w:sz w:val="24"/>
          <w:szCs w:val="24"/>
        </w:rPr>
        <w:t xml:space="preserve"> исследования</w:t>
      </w:r>
      <w:r w:rsidRPr="006816BB">
        <w:rPr>
          <w:rFonts w:ascii="Times New Roman" w:hAnsi="Times New Roman" w:cs="Times New Roman"/>
          <w:b/>
          <w:sz w:val="24"/>
          <w:szCs w:val="24"/>
        </w:rPr>
        <w:t xml:space="preserve">. </w:t>
      </w:r>
      <w:r w:rsidR="000C207B" w:rsidRPr="006816BB">
        <w:rPr>
          <w:rFonts w:ascii="Times New Roman" w:hAnsi="Times New Roman" w:cs="Times New Roman"/>
          <w:sz w:val="24"/>
          <w:szCs w:val="24"/>
        </w:rPr>
        <w:t>Основой кабинетных исследований являются доклады Всемирного банка, ОЭСР, ВОЗ и Европейской комиссии, и публикации, индексируемые в базах научного цитирования Scopus, WoS и РИНЦ. Экспертиза законодательства проведена с использованием нормативно-правовых актов о мерах социальной политики в отношении граждан старшего поколения, социального обслуживания, принятых на федеральном и региональном уровне и размещенных в базах «Консультант» и «Гарант», а также на официальных Интернет сайтах Федеральных органов исполнительной власти, органов исполнительной власти субъектов Российской Федерации. Изучение проектов и инициатив некоммерческих организаций опиралось на данные, размещенные на Интернет-сайтах этих организаций либо органов исполнительной власти субъектов Российской Федерации или муниципалитетов. В работе использовались данные Федеральной службы государственной статистики России (Росстата), публикуемые на официальном Интернет-сайте ведомства. Использовались также микроданные обследований Росстата: Микропереписи населения 2015 г., обследования «Выборочное наблюдение качества и доступности услуг в сферах образования, здравоохранения и социального обслуживания, содействия занятости населения» (КДУ), проведенного в 2013, 2015 и 2017 гг., обследования «Комплексное наблюдение условий жизни населения» (КОУЖ) за 2011, 2014 и 2016 гг., Выборочного наблюдения доходов населения и участия в социальных программах (ВНДН) за 2013-2016 гг., Обследования рабочей силы за 2018 г. Для анализа факторов занятости в средних и старших возрастах используются данные Российского мониторинга экономического положения и здоровья населения НИУ ВШЭ.</w:t>
      </w:r>
    </w:p>
    <w:p w:rsidR="00D91E1B" w:rsidRPr="006816BB" w:rsidRDefault="00D91E1B" w:rsidP="00B14DBA">
      <w:pPr>
        <w:pStyle w:val="a9"/>
        <w:ind w:firstLine="709"/>
        <w:jc w:val="left"/>
        <w:outlineLvl w:val="0"/>
        <w:rPr>
          <w:b/>
          <w:sz w:val="24"/>
          <w:szCs w:val="24"/>
        </w:rPr>
      </w:pPr>
      <w:r w:rsidRPr="006816BB">
        <w:rPr>
          <w:b/>
          <w:sz w:val="24"/>
          <w:szCs w:val="24"/>
        </w:rPr>
        <w:t xml:space="preserve">Результаты </w:t>
      </w:r>
      <w:r w:rsidR="00306B6F" w:rsidRPr="006816BB">
        <w:rPr>
          <w:b/>
          <w:sz w:val="24"/>
          <w:szCs w:val="24"/>
        </w:rPr>
        <w:t>исследования</w:t>
      </w:r>
      <w:r w:rsidRPr="006816BB">
        <w:rPr>
          <w:b/>
          <w:sz w:val="24"/>
          <w:szCs w:val="24"/>
        </w:rPr>
        <w:t>:</w:t>
      </w:r>
    </w:p>
    <w:p w:rsidR="00D669D1" w:rsidRPr="006816BB" w:rsidRDefault="000015AB" w:rsidP="00B14DBA">
      <w:pPr>
        <w:pStyle w:val="a4"/>
        <w:numPr>
          <w:ilvl w:val="0"/>
          <w:numId w:val="7"/>
        </w:numPr>
        <w:tabs>
          <w:tab w:val="left" w:pos="1134"/>
        </w:tabs>
        <w:spacing w:after="0" w:line="240" w:lineRule="auto"/>
        <w:ind w:left="0" w:firstLine="709"/>
        <w:jc w:val="both"/>
        <w:rPr>
          <w:rFonts w:ascii="Times New Roman" w:hAnsi="Times New Roman" w:cs="Times New Roman"/>
          <w:sz w:val="24"/>
          <w:szCs w:val="24"/>
        </w:rPr>
      </w:pPr>
      <w:r w:rsidRPr="006816BB">
        <w:rPr>
          <w:rFonts w:ascii="Times New Roman" w:hAnsi="Times New Roman" w:cs="Times New Roman"/>
          <w:sz w:val="24"/>
          <w:szCs w:val="24"/>
        </w:rPr>
        <w:t xml:space="preserve">Главным результатом проведенного исследования стал разработанный проект Концепции политики активного долголетия в РФ, в котором впервые введены определения понятий «активное долголетие», «политика активного долголетия» и «качество жизни» для использования их в официальных стратегических документах по вопросам социальной политики в интересах граждан старшего поколения. Под «активным долголетием» понимается «состояние социального, экономического, физического и психологического благополучия, обеспечивающее гражданам старшего возраста возможность для удовлетворения потребностей и включение в различные сферы жизни общества, достигаемое при активном участии самих граждан». «Политика активного долголетия» - «целостная система принципов, задач и мер, направленная на повышение качества жизни в старшем возрасте благодаря расширению возможностей для физического, социального, экономического и психологического благополучия на протяжении всей жизни». Проект </w:t>
      </w:r>
      <w:r w:rsidRPr="006816BB">
        <w:rPr>
          <w:rFonts w:ascii="Times New Roman" w:hAnsi="Times New Roman" w:cs="Times New Roman"/>
          <w:sz w:val="24"/>
          <w:szCs w:val="24"/>
        </w:rPr>
        <w:lastRenderedPageBreak/>
        <w:t>Концепции содержит основные принципы политики активного долголетия и мероприятия, включенные в задачи</w:t>
      </w:r>
      <w:r w:rsidR="00B14DBA" w:rsidRPr="006816BB">
        <w:rPr>
          <w:rFonts w:ascii="Times New Roman" w:hAnsi="Times New Roman" w:cs="Times New Roman"/>
          <w:sz w:val="24"/>
          <w:szCs w:val="24"/>
        </w:rPr>
        <w:t xml:space="preserve"> по трем приоритетам: здоровье в старшем возрасте,</w:t>
      </w:r>
      <w:r w:rsidRPr="006816BB">
        <w:rPr>
          <w:rFonts w:ascii="Times New Roman" w:hAnsi="Times New Roman" w:cs="Times New Roman"/>
          <w:sz w:val="24"/>
          <w:szCs w:val="24"/>
        </w:rPr>
        <w:t xml:space="preserve"> обеспеченная и достой</w:t>
      </w:r>
      <w:r w:rsidR="00B14DBA" w:rsidRPr="006816BB">
        <w:rPr>
          <w:rFonts w:ascii="Times New Roman" w:hAnsi="Times New Roman" w:cs="Times New Roman"/>
          <w:sz w:val="24"/>
          <w:szCs w:val="24"/>
        </w:rPr>
        <w:t>ная жизнь в старшем возрасте и</w:t>
      </w:r>
      <w:r w:rsidRPr="006816BB">
        <w:rPr>
          <w:rFonts w:ascii="Times New Roman" w:hAnsi="Times New Roman" w:cs="Times New Roman"/>
          <w:sz w:val="24"/>
          <w:szCs w:val="24"/>
        </w:rPr>
        <w:t xml:space="preserve"> активность и участие в жизни общества.</w:t>
      </w:r>
    </w:p>
    <w:p w:rsidR="003B5C61" w:rsidRPr="006816BB" w:rsidRDefault="00325097" w:rsidP="00B14DBA">
      <w:pPr>
        <w:pStyle w:val="a4"/>
        <w:numPr>
          <w:ilvl w:val="0"/>
          <w:numId w:val="7"/>
        </w:numPr>
        <w:tabs>
          <w:tab w:val="left" w:pos="1134"/>
        </w:tabs>
        <w:spacing w:after="0" w:line="240" w:lineRule="auto"/>
        <w:ind w:left="0" w:firstLine="709"/>
        <w:jc w:val="both"/>
        <w:rPr>
          <w:rFonts w:ascii="Times New Roman" w:hAnsi="Times New Roman" w:cs="Times New Roman"/>
          <w:sz w:val="24"/>
          <w:szCs w:val="24"/>
        </w:rPr>
      </w:pPr>
      <w:r w:rsidRPr="006816BB">
        <w:rPr>
          <w:rFonts w:ascii="Times New Roman" w:hAnsi="Times New Roman" w:cs="Times New Roman"/>
          <w:sz w:val="24"/>
          <w:szCs w:val="24"/>
        </w:rPr>
        <w:t>Несмотря на наблюдавшийся на протяжении почти всего периода 2000-2018 гг. рост уровней занятости мужчин 45-59 лет и женщин 45-54 лет, заметного роста занятости в формальном секторе экономики не наблюдалось, и, напротив, в группе 45-49-летних женщин и 45-54-летних мужчин уровень формальной занятости сокращался. Этот процесс происходил несмотря на заметный рост уровня формального образования и некоторое улучшение состояния здоровья людей предпенсионного возраста за рассматриваемый период. В случае же утраты работы лишь порядка 1-1,5% предпенсионеров занимаются поисками новой; большинство переходит в состояние неактивности. Эти результаты говорят о том, что одним из факторов, сдерживающих рост занятости в старшем возрасте</w:t>
      </w:r>
      <w:r w:rsidR="00E73D44" w:rsidRPr="006816BB">
        <w:rPr>
          <w:rFonts w:ascii="Times New Roman" w:hAnsi="Times New Roman" w:cs="Times New Roman"/>
          <w:sz w:val="24"/>
          <w:szCs w:val="24"/>
        </w:rPr>
        <w:t>,</w:t>
      </w:r>
      <w:r w:rsidRPr="006816BB">
        <w:rPr>
          <w:rFonts w:ascii="Times New Roman" w:hAnsi="Times New Roman" w:cs="Times New Roman"/>
          <w:sz w:val="24"/>
          <w:szCs w:val="24"/>
        </w:rPr>
        <w:t xml:space="preserve"> является ситуация на локальных рынках труда: сокращение числа «хороших» рабочих мест в формальном секторе экономики делает их менее доступными для людей в предпенсионном возрасте. В этих условиях без изменения более широкой экономической ситуации, которая привела бы к повышению предложения рабочих мест в формальном секторе, разработанные Правительством меры по защите лиц предпенсионного возраста от увольнений или по их профессиональной переподготовке будут иметь ограниченный эффект.</w:t>
      </w:r>
    </w:p>
    <w:p w:rsidR="00210226" w:rsidRPr="006816BB" w:rsidRDefault="002071A3" w:rsidP="00B14DBA">
      <w:pPr>
        <w:pStyle w:val="a4"/>
        <w:numPr>
          <w:ilvl w:val="0"/>
          <w:numId w:val="7"/>
        </w:numPr>
        <w:tabs>
          <w:tab w:val="left" w:pos="1134"/>
        </w:tabs>
        <w:spacing w:after="0" w:line="240" w:lineRule="auto"/>
        <w:ind w:left="0" w:firstLine="709"/>
        <w:jc w:val="both"/>
        <w:rPr>
          <w:rFonts w:ascii="Times New Roman" w:hAnsi="Times New Roman" w:cs="Times New Roman"/>
          <w:sz w:val="24"/>
          <w:szCs w:val="24"/>
        </w:rPr>
      </w:pPr>
      <w:r w:rsidRPr="006816BB">
        <w:rPr>
          <w:rFonts w:ascii="Times New Roman" w:hAnsi="Times New Roman" w:cs="Times New Roman"/>
          <w:sz w:val="24"/>
          <w:szCs w:val="24"/>
        </w:rPr>
        <w:t>Несмотря на то, что участие граждан предпенсионного возраста в непрерывном образовании остается низкой, повышение пенсионного возраста и организация мероприятий по профессиональному обучению предпенсионеров обусловили рост спроса на соответствующие услуги. Тем не менее, проведенный анализ предложенных Правительством мер выявил ряд несовершенств, которые снижают потенциальную результативность программы переобучения. В частности, предложенные мероприятия пока ориентируются на возможности служб занятости и союза «Worldskills Russia», а не на потребности локальных рынков труда; процедура получения направления на такое обучение достаточно трудоемка и непроста для предпенсионеров, что сужает охват данной мерой. Есть проблемы с определением целевых показателей: в ФП «Старшее поколение» измеряется число переподготовленных, но не их возможности сохранить или найти работу в соответствии с полученными профессиональными навыками и компетенциями; в Специальной программе профессионального обучения и дополнительного профессионального образования граждан предпенсионного возраста до 2024 г. предложенный показатель охватывает только работников  предпенсионного возраста, направленных  на обучение в службу занятости работодателями, а также работников, обратившихся в службу занятости самостоятельно, но не учитывает лиц предпенсионного возраста, получивших работу в результате обучения.</w:t>
      </w:r>
      <w:r w:rsidR="00210226" w:rsidRPr="006816BB">
        <w:rPr>
          <w:rFonts w:ascii="Times New Roman" w:hAnsi="Times New Roman" w:cs="Times New Roman"/>
          <w:sz w:val="24"/>
          <w:szCs w:val="24"/>
        </w:rPr>
        <w:t xml:space="preserve"> </w:t>
      </w:r>
    </w:p>
    <w:p w:rsidR="00210226" w:rsidRPr="006816BB" w:rsidRDefault="002071A3" w:rsidP="00B14DBA">
      <w:pPr>
        <w:pStyle w:val="a4"/>
        <w:numPr>
          <w:ilvl w:val="0"/>
          <w:numId w:val="7"/>
        </w:numPr>
        <w:tabs>
          <w:tab w:val="left" w:pos="1134"/>
        </w:tabs>
        <w:spacing w:after="0" w:line="240" w:lineRule="auto"/>
        <w:ind w:left="0" w:firstLine="709"/>
        <w:jc w:val="both"/>
        <w:rPr>
          <w:rFonts w:ascii="Times New Roman" w:hAnsi="Times New Roman" w:cs="Times New Roman"/>
          <w:sz w:val="24"/>
          <w:szCs w:val="24"/>
        </w:rPr>
      </w:pPr>
      <w:r w:rsidRPr="006816BB">
        <w:rPr>
          <w:rFonts w:ascii="Times New Roman" w:hAnsi="Times New Roman" w:cs="Times New Roman"/>
          <w:sz w:val="24"/>
          <w:szCs w:val="24"/>
        </w:rPr>
        <w:t>Снижение уровня смертности существенно влияет на расходы пенсионной системы в долгосрочной перспективе. В случае сохранения наблюдаемых темпов снижения смертности по сравнению с отсутствием роста продолжительности жизни, сумма расходов на выплату пенсий для всех категорий пенсионеров к 2050 году может увеличиться на 19-27% в зависимости от того, используется ли в прогнозных расчетах модель с насыщением, учитывающая гетерогенность лиц старшего возраста по рискам смертности, или модель экстраполяции понижающихся рисков смертности на всю возрастную когорту. При реализации более оптимистичного сценария снижения смертности, соответствующего национальным целям развития, прирост пенсионных расходов будет еще большим, что необходимо учитывать при выстраивании политики в сфере пенсионного обеспечения. Одновременно полученные результаты свидетельствуют о важности усовершенствования инструментария долгосрочного пенсионного прогнозирования для получения более аккуратных оценок динамики пенсионных расходов, учитывающих неоднородность рисков смертности для старших возрастных групп, затронутых процессом снижения смертности</w:t>
      </w:r>
      <w:r w:rsidR="00D669D1" w:rsidRPr="006816BB">
        <w:rPr>
          <w:rFonts w:ascii="Times New Roman" w:hAnsi="Times New Roman" w:cs="Times New Roman"/>
          <w:sz w:val="24"/>
          <w:szCs w:val="24"/>
        </w:rPr>
        <w:t>.</w:t>
      </w:r>
    </w:p>
    <w:p w:rsidR="00F92617" w:rsidRPr="006816BB" w:rsidRDefault="002071A3" w:rsidP="00B14DBA">
      <w:pPr>
        <w:pStyle w:val="a4"/>
        <w:numPr>
          <w:ilvl w:val="0"/>
          <w:numId w:val="7"/>
        </w:numPr>
        <w:tabs>
          <w:tab w:val="left" w:pos="1134"/>
        </w:tabs>
        <w:spacing w:after="0" w:line="240" w:lineRule="auto"/>
        <w:ind w:left="0" w:firstLine="709"/>
        <w:jc w:val="both"/>
        <w:rPr>
          <w:rFonts w:ascii="Times New Roman" w:hAnsi="Times New Roman" w:cs="Times New Roman"/>
          <w:sz w:val="24"/>
          <w:szCs w:val="24"/>
        </w:rPr>
      </w:pPr>
      <w:r w:rsidRPr="006816BB">
        <w:rPr>
          <w:rFonts w:ascii="Times New Roman" w:hAnsi="Times New Roman" w:cs="Times New Roman"/>
          <w:sz w:val="24"/>
          <w:szCs w:val="24"/>
        </w:rPr>
        <w:t>Спрос на социальное обслуживание, а тем более на долговременный уход в современной России не удовлетворен. При этом данных, позволяющих корректно прогнозировать потребность населения в уходе на основе современных подходов к измерению ограничений в жизнедеятельности, в России пока нет. Косвенные оценки на основе имеющихся данных выборочных обследований населения, несмотря на существенную вариацию, свидетельствуют о том, что при переходе к выявительному принципу предоставления услуг по долговременному уходу число получателей ухода заметно вырастет. Прогнозируемый рост численности за 30 л</w:t>
      </w:r>
      <w:r w:rsidR="00B14DBA" w:rsidRPr="006816BB">
        <w:rPr>
          <w:rFonts w:ascii="Times New Roman" w:hAnsi="Times New Roman" w:cs="Times New Roman"/>
          <w:sz w:val="24"/>
          <w:szCs w:val="24"/>
        </w:rPr>
        <w:t>ет составит более чем два раза</w:t>
      </w:r>
      <w:r w:rsidRPr="006816BB">
        <w:rPr>
          <w:rFonts w:ascii="Times New Roman" w:hAnsi="Times New Roman" w:cs="Times New Roman"/>
          <w:sz w:val="24"/>
          <w:szCs w:val="24"/>
        </w:rPr>
        <w:t>. Полученные оценки ближе к нижним границам возможного диапазона и могут быть увеличены, если прогнозная модель позволит учитывать изменения в возрастном профиле нуждающихся в уходе в связи с ростом продолжительности жизни и поведенческие изменения. Основной вклад в рост численности вносит рост продолжительности жизни.</w:t>
      </w:r>
    </w:p>
    <w:p w:rsidR="00E91232" w:rsidRPr="006816BB" w:rsidRDefault="00F75A05" w:rsidP="00B14DBA">
      <w:pPr>
        <w:pStyle w:val="a4"/>
        <w:numPr>
          <w:ilvl w:val="0"/>
          <w:numId w:val="7"/>
        </w:numPr>
        <w:tabs>
          <w:tab w:val="left" w:pos="1134"/>
        </w:tabs>
        <w:spacing w:after="0" w:line="240" w:lineRule="auto"/>
        <w:ind w:left="0" w:firstLine="709"/>
        <w:jc w:val="both"/>
        <w:rPr>
          <w:rFonts w:ascii="Times New Roman" w:hAnsi="Times New Roman" w:cs="Times New Roman"/>
          <w:sz w:val="24"/>
          <w:szCs w:val="24"/>
        </w:rPr>
      </w:pPr>
      <w:r w:rsidRPr="006816BB">
        <w:rPr>
          <w:rFonts w:ascii="Times New Roman" w:hAnsi="Times New Roman" w:cs="Times New Roman"/>
          <w:sz w:val="24"/>
          <w:szCs w:val="24"/>
        </w:rPr>
        <w:t>Подготовлены</w:t>
      </w:r>
      <w:r w:rsidR="00210226" w:rsidRPr="006816BB">
        <w:rPr>
          <w:rFonts w:ascii="Times New Roman" w:hAnsi="Times New Roman" w:cs="Times New Roman"/>
          <w:sz w:val="24"/>
          <w:szCs w:val="24"/>
        </w:rPr>
        <w:t xml:space="preserve"> предложения </w:t>
      </w:r>
      <w:r w:rsidRPr="006816BB">
        <w:rPr>
          <w:rFonts w:ascii="Times New Roman" w:hAnsi="Times New Roman" w:cs="Times New Roman"/>
          <w:sz w:val="24"/>
          <w:szCs w:val="24"/>
        </w:rPr>
        <w:t>по</w:t>
      </w:r>
      <w:r w:rsidR="00210226" w:rsidRPr="006816BB">
        <w:rPr>
          <w:rFonts w:ascii="Times New Roman" w:hAnsi="Times New Roman" w:cs="Times New Roman"/>
          <w:sz w:val="24"/>
          <w:szCs w:val="24"/>
        </w:rPr>
        <w:t xml:space="preserve"> </w:t>
      </w:r>
      <w:r w:rsidR="00D669D1" w:rsidRPr="006816BB">
        <w:rPr>
          <w:rFonts w:ascii="Times New Roman" w:hAnsi="Times New Roman" w:cs="Times New Roman"/>
          <w:sz w:val="24"/>
          <w:szCs w:val="24"/>
        </w:rPr>
        <w:t>мерам политики</w:t>
      </w:r>
      <w:r w:rsidR="00E73D44" w:rsidRPr="006816BB">
        <w:rPr>
          <w:rFonts w:ascii="Times New Roman" w:hAnsi="Times New Roman" w:cs="Times New Roman"/>
          <w:sz w:val="24"/>
          <w:szCs w:val="24"/>
        </w:rPr>
        <w:t xml:space="preserve"> содействию активному долголетию</w:t>
      </w:r>
      <w:r w:rsidR="00D669D1" w:rsidRPr="006816BB">
        <w:rPr>
          <w:rFonts w:ascii="Times New Roman" w:hAnsi="Times New Roman" w:cs="Times New Roman"/>
          <w:sz w:val="24"/>
          <w:szCs w:val="24"/>
        </w:rPr>
        <w:t xml:space="preserve">, </w:t>
      </w:r>
      <w:r w:rsidR="00E73D44" w:rsidRPr="006816BB">
        <w:rPr>
          <w:rFonts w:ascii="Times New Roman" w:hAnsi="Times New Roman" w:cs="Times New Roman"/>
          <w:sz w:val="24"/>
          <w:szCs w:val="24"/>
        </w:rPr>
        <w:t>направленным на повышение уровня и качества жизни лиц пенсионного возраста, и по реализации современной модели долговременного ухода за гражданами старших возрастов и инвалидов</w:t>
      </w:r>
      <w:r w:rsidR="00D669D1" w:rsidRPr="006816BB">
        <w:rPr>
          <w:rFonts w:ascii="Times New Roman" w:hAnsi="Times New Roman" w:cs="Times New Roman"/>
          <w:sz w:val="24"/>
          <w:szCs w:val="24"/>
        </w:rPr>
        <w:t xml:space="preserve">, среди которых: </w:t>
      </w:r>
      <w:r w:rsidR="00E73D44" w:rsidRPr="006816BB">
        <w:rPr>
          <w:rFonts w:ascii="Times New Roman" w:hAnsi="Times New Roman" w:cs="Times New Roman"/>
          <w:sz w:val="24"/>
          <w:szCs w:val="24"/>
        </w:rPr>
        <w:t>Учет особых потребностей регионов, местных сообществ и локальных групп и опора на ресурсы и инициативы местных НКО, организующих проекты для пожилого населения на местах, при разработке и реализации политики активного долголетия на уровне субъектов РФ</w:t>
      </w:r>
      <w:r w:rsidR="00B14DBA" w:rsidRPr="006816BB">
        <w:rPr>
          <w:rFonts w:ascii="Times New Roman" w:hAnsi="Times New Roman" w:cs="Times New Roman"/>
          <w:sz w:val="24"/>
          <w:szCs w:val="24"/>
        </w:rPr>
        <w:t xml:space="preserve">; </w:t>
      </w:r>
      <w:r w:rsidR="00E73D44" w:rsidRPr="006816BB">
        <w:rPr>
          <w:rFonts w:ascii="Times New Roman" w:hAnsi="Times New Roman" w:cs="Times New Roman"/>
          <w:sz w:val="24"/>
          <w:szCs w:val="24"/>
        </w:rPr>
        <w:t>Организация просветительско-образовательных мероприятий для сотрудников профильных департаментов (социальной защиты, здравоохранения, образования) региональных органов исполнительной власти и организаторов социального обслуживания и здравоохранения по вопросам содержания и реализации Концепции политики активного долголетия в Российской Федерации, включая особенности расчета и интепретации И</w:t>
      </w:r>
      <w:r w:rsidR="00B14DBA" w:rsidRPr="006816BB">
        <w:rPr>
          <w:rFonts w:ascii="Times New Roman" w:hAnsi="Times New Roman" w:cs="Times New Roman"/>
          <w:sz w:val="24"/>
          <w:szCs w:val="24"/>
        </w:rPr>
        <w:t xml:space="preserve">АД </w:t>
      </w:r>
      <w:r w:rsidR="00E73D44" w:rsidRPr="006816BB">
        <w:rPr>
          <w:rFonts w:ascii="Times New Roman" w:hAnsi="Times New Roman" w:cs="Times New Roman"/>
          <w:sz w:val="24"/>
          <w:szCs w:val="24"/>
        </w:rPr>
        <w:t>– инструмента для мониторинга реализации этой Концепции</w:t>
      </w:r>
      <w:r w:rsidR="00B14DBA" w:rsidRPr="006816BB">
        <w:rPr>
          <w:rFonts w:ascii="Times New Roman" w:hAnsi="Times New Roman" w:cs="Times New Roman"/>
          <w:sz w:val="24"/>
          <w:szCs w:val="24"/>
        </w:rPr>
        <w:t xml:space="preserve">; </w:t>
      </w:r>
      <w:r w:rsidR="00E73D44" w:rsidRPr="006816BB">
        <w:rPr>
          <w:rFonts w:ascii="Times New Roman" w:hAnsi="Times New Roman" w:cs="Times New Roman"/>
          <w:sz w:val="24"/>
          <w:szCs w:val="24"/>
        </w:rPr>
        <w:t>Принятие мер государственной политики, увеличивающих предложение труда работниками старших возрастов (возобновление индексации пенсий работающим пенсионерам, возможность дистанционной работы, гибкий график, содействие самозанятости и индивидуальному предпринимательству в старших возрастах и т.д.)</w:t>
      </w:r>
      <w:r w:rsidR="00B14DBA" w:rsidRPr="006816BB">
        <w:rPr>
          <w:rFonts w:ascii="Times New Roman" w:hAnsi="Times New Roman" w:cs="Times New Roman"/>
          <w:sz w:val="24"/>
          <w:szCs w:val="24"/>
        </w:rPr>
        <w:t xml:space="preserve">; </w:t>
      </w:r>
      <w:r w:rsidR="00E73D44" w:rsidRPr="006816BB">
        <w:rPr>
          <w:rFonts w:ascii="Times New Roman" w:hAnsi="Times New Roman" w:cs="Times New Roman"/>
          <w:sz w:val="24"/>
          <w:szCs w:val="24"/>
        </w:rPr>
        <w:t>Разработка мер государственной политики, стимулирующих работодателей нанимать работников старшего возраста (субсидии, налоговые льготы</w:t>
      </w:r>
      <w:r w:rsidR="00B14DBA" w:rsidRPr="006816BB">
        <w:rPr>
          <w:rFonts w:ascii="Times New Roman" w:hAnsi="Times New Roman" w:cs="Times New Roman"/>
          <w:sz w:val="24"/>
          <w:szCs w:val="24"/>
        </w:rPr>
        <w:t xml:space="preserve"> </w:t>
      </w:r>
      <w:r w:rsidR="00E73D44" w:rsidRPr="006816BB">
        <w:rPr>
          <w:rFonts w:ascii="Times New Roman" w:hAnsi="Times New Roman" w:cs="Times New Roman"/>
          <w:sz w:val="24"/>
          <w:szCs w:val="24"/>
        </w:rPr>
        <w:t>и др.)</w:t>
      </w:r>
      <w:r w:rsidR="00B14DBA" w:rsidRPr="006816BB">
        <w:rPr>
          <w:rFonts w:ascii="Times New Roman" w:hAnsi="Times New Roman" w:cs="Times New Roman"/>
          <w:sz w:val="24"/>
          <w:szCs w:val="24"/>
        </w:rPr>
        <w:t xml:space="preserve">; </w:t>
      </w:r>
      <w:r w:rsidR="00E73D44" w:rsidRPr="006816BB">
        <w:rPr>
          <w:rFonts w:ascii="Times New Roman" w:hAnsi="Times New Roman" w:cs="Times New Roman"/>
          <w:sz w:val="24"/>
          <w:szCs w:val="24"/>
        </w:rPr>
        <w:t>Включение стандартных блоков вопросов, измеряющих базовые и инструментальные ограничения в жизнедеятельности (шкалы ADL и IADL), в регулярные выборочные наблюдения Росстата для оценки текущей и прогнозной потре</w:t>
      </w:r>
      <w:r w:rsidR="00B14DBA" w:rsidRPr="006816BB">
        <w:rPr>
          <w:rFonts w:ascii="Times New Roman" w:hAnsi="Times New Roman" w:cs="Times New Roman"/>
          <w:sz w:val="24"/>
          <w:szCs w:val="24"/>
        </w:rPr>
        <w:t xml:space="preserve">бности в долговременном уходе; </w:t>
      </w:r>
      <w:r w:rsidR="00E73D44" w:rsidRPr="006816BB">
        <w:rPr>
          <w:rFonts w:ascii="Times New Roman" w:hAnsi="Times New Roman" w:cs="Times New Roman"/>
          <w:sz w:val="24"/>
          <w:szCs w:val="24"/>
        </w:rPr>
        <w:t>Разработка финансовой модели долговременного ухода с учетом принципов социального и коммерческого страхования рисков расходов по уходу</w:t>
      </w:r>
      <w:r w:rsidR="00B14DBA" w:rsidRPr="006816BB">
        <w:rPr>
          <w:rFonts w:ascii="Times New Roman" w:hAnsi="Times New Roman" w:cs="Times New Roman"/>
          <w:sz w:val="24"/>
          <w:szCs w:val="24"/>
        </w:rPr>
        <w:t xml:space="preserve">; </w:t>
      </w:r>
      <w:r w:rsidR="00E73D44" w:rsidRPr="006816BB">
        <w:rPr>
          <w:rFonts w:ascii="Times New Roman" w:hAnsi="Times New Roman" w:cs="Times New Roman"/>
          <w:sz w:val="24"/>
          <w:szCs w:val="24"/>
        </w:rPr>
        <w:t>Создание системы социального страхования расходов по долговременному (постоянному постороннему) уходу.</w:t>
      </w:r>
    </w:p>
    <w:p w:rsidR="00414EFF" w:rsidRPr="006816BB" w:rsidRDefault="00E42A53" w:rsidP="00B14DBA">
      <w:pPr>
        <w:pStyle w:val="a9"/>
        <w:ind w:firstLine="709"/>
        <w:rPr>
          <w:sz w:val="24"/>
          <w:szCs w:val="24"/>
        </w:rPr>
      </w:pPr>
      <w:r w:rsidRPr="006816BB">
        <w:rPr>
          <w:b/>
          <w:sz w:val="24"/>
          <w:szCs w:val="24"/>
        </w:rPr>
        <w:t>Степень внедрения</w:t>
      </w:r>
      <w:r w:rsidR="00CB59E5" w:rsidRPr="006816BB">
        <w:rPr>
          <w:b/>
          <w:sz w:val="24"/>
          <w:szCs w:val="24"/>
        </w:rPr>
        <w:t xml:space="preserve"> результатов НИР</w:t>
      </w:r>
      <w:r w:rsidR="009C615E" w:rsidRPr="006816BB">
        <w:rPr>
          <w:b/>
          <w:sz w:val="24"/>
          <w:szCs w:val="24"/>
        </w:rPr>
        <w:t>.</w:t>
      </w:r>
      <w:r w:rsidRPr="006816BB">
        <w:rPr>
          <w:b/>
          <w:sz w:val="24"/>
          <w:szCs w:val="24"/>
        </w:rPr>
        <w:t xml:space="preserve"> </w:t>
      </w:r>
      <w:r w:rsidRPr="006816BB">
        <w:rPr>
          <w:sz w:val="24"/>
          <w:szCs w:val="24"/>
        </w:rPr>
        <w:t>Работа</w:t>
      </w:r>
      <w:r w:rsidR="00414EFF" w:rsidRPr="006816BB">
        <w:rPr>
          <w:sz w:val="24"/>
          <w:szCs w:val="24"/>
        </w:rPr>
        <w:t xml:space="preserve"> выполнена в интересах </w:t>
      </w:r>
      <w:r w:rsidR="000E117B" w:rsidRPr="006816BB">
        <w:rPr>
          <w:sz w:val="24"/>
          <w:szCs w:val="24"/>
        </w:rPr>
        <w:t>Правительства</w:t>
      </w:r>
      <w:r w:rsidR="00414EFF" w:rsidRPr="006816BB">
        <w:rPr>
          <w:sz w:val="24"/>
          <w:szCs w:val="24"/>
        </w:rPr>
        <w:t xml:space="preserve"> РФ. По результ</w:t>
      </w:r>
      <w:r w:rsidR="00B447EF" w:rsidRPr="006816BB">
        <w:rPr>
          <w:sz w:val="24"/>
          <w:szCs w:val="24"/>
        </w:rPr>
        <w:t xml:space="preserve">атам проекта было подготовлено </w:t>
      </w:r>
      <w:r w:rsidR="000C207B" w:rsidRPr="006816BB">
        <w:rPr>
          <w:sz w:val="24"/>
          <w:szCs w:val="24"/>
        </w:rPr>
        <w:t>7</w:t>
      </w:r>
      <w:r w:rsidR="00B14DBA" w:rsidRPr="006816BB">
        <w:rPr>
          <w:sz w:val="24"/>
          <w:szCs w:val="24"/>
        </w:rPr>
        <w:t xml:space="preserve"> </w:t>
      </w:r>
      <w:r w:rsidR="00414EFF" w:rsidRPr="006816BB">
        <w:rPr>
          <w:sz w:val="24"/>
          <w:szCs w:val="24"/>
        </w:rPr>
        <w:t xml:space="preserve">аналитических записок. </w:t>
      </w:r>
      <w:r w:rsidR="000C207B" w:rsidRPr="006816BB">
        <w:rPr>
          <w:sz w:val="24"/>
          <w:szCs w:val="24"/>
        </w:rPr>
        <w:t>Материалы исследования использовались в рамках подготовки к участию в совещаниях в Министерстве труда и социальной защиты РФ; в Министерстве экономического развития РФ; в Счетной палате РФ; в Федеральной службе государственной статистики России (Росстата); на заседаниях Совета при Правительстве Российской Федерации по вопросам попечительства в социальной сфере, Рабочей группы для экспертной разработки концепции «Активное долголетие в Российской Федерации», рабочей группы Агентства стратегических инициатив по созданию системы долговременного ухода</w:t>
      </w:r>
      <w:r w:rsidR="00210226" w:rsidRPr="006816BB">
        <w:rPr>
          <w:sz w:val="24"/>
          <w:szCs w:val="24"/>
        </w:rPr>
        <w:t>.</w:t>
      </w:r>
      <w:r w:rsidR="005330F1" w:rsidRPr="006816BB">
        <w:rPr>
          <w:sz w:val="24"/>
          <w:szCs w:val="24"/>
        </w:rPr>
        <w:t xml:space="preserve"> Проект Концепции политики активного долголетия был представлен 11 сентября 2019 г. на заседании Совета при Правительстве РФ по вопросам попечительства в социальной сфере По результатам выполнения работы по совершенствованию методологии расчета индекса активного долголетия, которая проводилась Росстатом совместно с сотрудниками ИСП ВШЭ, получена благодарность от заместителя руководителя Федеральной службы государственной статистики К.Э. Лайкама за содействие специалистам Росстата на всех этапах разработки методики.</w:t>
      </w:r>
    </w:p>
    <w:p w:rsidR="00CB59E5" w:rsidRPr="006816BB" w:rsidRDefault="009C615E" w:rsidP="00B14DBA">
      <w:pPr>
        <w:pStyle w:val="a9"/>
        <w:ind w:firstLine="709"/>
        <w:rPr>
          <w:b/>
          <w:sz w:val="24"/>
          <w:szCs w:val="24"/>
        </w:rPr>
      </w:pPr>
      <w:r w:rsidRPr="006816BB">
        <w:rPr>
          <w:b/>
          <w:sz w:val="24"/>
          <w:szCs w:val="24"/>
        </w:rPr>
        <w:t>Область применения</w:t>
      </w:r>
      <w:r w:rsidR="00190B00" w:rsidRPr="006816BB">
        <w:rPr>
          <w:b/>
          <w:sz w:val="24"/>
          <w:szCs w:val="24"/>
        </w:rPr>
        <w:t>.</w:t>
      </w:r>
      <w:r w:rsidR="00190B00" w:rsidRPr="006816BB">
        <w:rPr>
          <w:sz w:val="24"/>
          <w:szCs w:val="24"/>
        </w:rPr>
        <w:t xml:space="preserve"> </w:t>
      </w:r>
      <w:r w:rsidR="00BA24DD" w:rsidRPr="006816BB">
        <w:rPr>
          <w:sz w:val="24"/>
          <w:szCs w:val="24"/>
        </w:rPr>
        <w:t xml:space="preserve">Результаты и рекомендации, сформулированные по итогам реализации проекта,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w:t>
      </w:r>
      <w:r w:rsidR="00F92617" w:rsidRPr="006816BB">
        <w:rPr>
          <w:sz w:val="24"/>
          <w:szCs w:val="24"/>
        </w:rPr>
        <w:t xml:space="preserve">мер </w:t>
      </w:r>
      <w:r w:rsidR="00CB0BCA" w:rsidRPr="006816BB">
        <w:rPr>
          <w:sz w:val="24"/>
          <w:szCs w:val="24"/>
        </w:rPr>
        <w:t xml:space="preserve">демографической и семейной политики, </w:t>
      </w:r>
      <w:r w:rsidR="00BC5801" w:rsidRPr="006816BB">
        <w:rPr>
          <w:sz w:val="24"/>
          <w:szCs w:val="24"/>
        </w:rPr>
        <w:t>социальной политики в интересах граждан старшего поколения и политики активного долголетия</w:t>
      </w:r>
      <w:r w:rsidR="00BA24DD" w:rsidRPr="006816BB">
        <w:rPr>
          <w:sz w:val="24"/>
          <w:szCs w:val="24"/>
        </w:rPr>
        <w:t xml:space="preserve"> с целью повышения их эффективности.</w:t>
      </w:r>
    </w:p>
    <w:sectPr w:rsidR="00CB59E5" w:rsidRPr="006816BB" w:rsidSect="00B51286">
      <w:footerReference w:type="default" r:id="rId9"/>
      <w:pgSz w:w="11906" w:h="16838"/>
      <w:pgMar w:top="964" w:right="567"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7AA" w:rsidRDefault="00B647AA" w:rsidP="00F73371">
      <w:pPr>
        <w:spacing w:after="0" w:line="240" w:lineRule="auto"/>
      </w:pPr>
      <w:r>
        <w:separator/>
      </w:r>
    </w:p>
  </w:endnote>
  <w:endnote w:type="continuationSeparator" w:id="0">
    <w:p w:rsidR="00B647AA" w:rsidRDefault="00B647AA" w:rsidP="00F7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497516"/>
      <w:docPartObj>
        <w:docPartGallery w:val="Page Numbers (Bottom of Page)"/>
        <w:docPartUnique/>
      </w:docPartObj>
    </w:sdtPr>
    <w:sdtEndPr>
      <w:rPr>
        <w:rFonts w:ascii="Times New Roman" w:hAnsi="Times New Roman" w:cs="Times New Roman"/>
        <w:sz w:val="24"/>
        <w:szCs w:val="24"/>
      </w:rPr>
    </w:sdtEndPr>
    <w:sdtContent>
      <w:p w:rsidR="00AE3E95" w:rsidRPr="00AE3E95" w:rsidRDefault="00AE3E95">
        <w:pPr>
          <w:pStyle w:val="a7"/>
          <w:jc w:val="center"/>
          <w:rPr>
            <w:rFonts w:ascii="Times New Roman" w:hAnsi="Times New Roman" w:cs="Times New Roman"/>
            <w:sz w:val="24"/>
            <w:szCs w:val="24"/>
          </w:rPr>
        </w:pPr>
        <w:r w:rsidRPr="00AE3E95">
          <w:rPr>
            <w:rFonts w:ascii="Times New Roman" w:hAnsi="Times New Roman" w:cs="Times New Roman"/>
            <w:sz w:val="24"/>
            <w:szCs w:val="24"/>
          </w:rPr>
          <w:fldChar w:fldCharType="begin"/>
        </w:r>
        <w:r w:rsidRPr="00AE3E95">
          <w:rPr>
            <w:rFonts w:ascii="Times New Roman" w:hAnsi="Times New Roman" w:cs="Times New Roman"/>
            <w:sz w:val="24"/>
            <w:szCs w:val="24"/>
          </w:rPr>
          <w:instrText>PAGE   \* MERGEFORMAT</w:instrText>
        </w:r>
        <w:r w:rsidRPr="00AE3E95">
          <w:rPr>
            <w:rFonts w:ascii="Times New Roman" w:hAnsi="Times New Roman" w:cs="Times New Roman"/>
            <w:sz w:val="24"/>
            <w:szCs w:val="24"/>
          </w:rPr>
          <w:fldChar w:fldCharType="separate"/>
        </w:r>
        <w:r w:rsidR="00E72297">
          <w:rPr>
            <w:rFonts w:ascii="Times New Roman" w:hAnsi="Times New Roman" w:cs="Times New Roman"/>
            <w:noProof/>
            <w:sz w:val="24"/>
            <w:szCs w:val="24"/>
          </w:rPr>
          <w:t>3</w:t>
        </w:r>
        <w:r w:rsidRPr="00AE3E9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7AA" w:rsidRDefault="00B647AA" w:rsidP="00F73371">
      <w:pPr>
        <w:spacing w:after="0" w:line="240" w:lineRule="auto"/>
      </w:pPr>
      <w:r>
        <w:separator/>
      </w:r>
    </w:p>
  </w:footnote>
  <w:footnote w:type="continuationSeparator" w:id="0">
    <w:p w:rsidR="00B647AA" w:rsidRDefault="00B647AA" w:rsidP="00F733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EB3"/>
    <w:multiLevelType w:val="hybridMultilevel"/>
    <w:tmpl w:val="14041F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3C79AD"/>
    <w:multiLevelType w:val="hybridMultilevel"/>
    <w:tmpl w:val="775A48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5E81CB8"/>
    <w:multiLevelType w:val="hybridMultilevel"/>
    <w:tmpl w:val="D4962338"/>
    <w:lvl w:ilvl="0" w:tplc="858E2EB4">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A9615A2"/>
    <w:multiLevelType w:val="hybridMultilevel"/>
    <w:tmpl w:val="3924836A"/>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ADB6E9C"/>
    <w:multiLevelType w:val="hybridMultilevel"/>
    <w:tmpl w:val="3A3EE30C"/>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4A451CC"/>
    <w:multiLevelType w:val="hybridMultilevel"/>
    <w:tmpl w:val="F4FAC654"/>
    <w:lvl w:ilvl="0" w:tplc="F8046BD4">
      <w:start w:val="1"/>
      <w:numFmt w:val="decimal"/>
      <w:lvlText w:val="%1."/>
      <w:lvlJc w:val="left"/>
      <w:pPr>
        <w:ind w:left="1100" w:hanging="360"/>
      </w:pPr>
      <w:rPr>
        <w:rFonts w:ascii="Times New Roman" w:eastAsia="Times New Roman" w:hAnsi="Times New Roman" w:cs="Times New Roman"/>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6">
    <w:nsid w:val="27ED64AD"/>
    <w:multiLevelType w:val="hybridMultilevel"/>
    <w:tmpl w:val="0868DF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77420E5"/>
    <w:multiLevelType w:val="hybridMultilevel"/>
    <w:tmpl w:val="30BCFE34"/>
    <w:lvl w:ilvl="0" w:tplc="521A48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2C7971"/>
    <w:multiLevelType w:val="hybridMultilevel"/>
    <w:tmpl w:val="436CE4FA"/>
    <w:lvl w:ilvl="0" w:tplc="2258FE10">
      <w:start w:val="1"/>
      <w:numFmt w:val="decimal"/>
      <w:lvlText w:val="%1)"/>
      <w:lvlJc w:val="left"/>
      <w:pPr>
        <w:ind w:left="1069" w:hanging="360"/>
      </w:pPr>
      <w:rPr>
        <w:rFonts w:hint="default"/>
      </w:rPr>
    </w:lvl>
    <w:lvl w:ilvl="1" w:tplc="C8526B52">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5"/>
  </w:num>
  <w:num w:numId="3">
    <w:abstractNumId w:val="6"/>
  </w:num>
  <w:num w:numId="4">
    <w:abstractNumId w:val="0"/>
  </w:num>
  <w:num w:numId="5">
    <w:abstractNumId w:val="8"/>
  </w:num>
  <w:num w:numId="6">
    <w:abstractNumId w:val="1"/>
  </w:num>
  <w:num w:numId="7">
    <w:abstractNumId w:val="4"/>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QxNLE0MDAyMzczMLNU0lEKTi0uzszPAykwqgUAe6pYciwAAAA="/>
  </w:docVars>
  <w:rsids>
    <w:rsidRoot w:val="002F249A"/>
    <w:rsid w:val="000015AB"/>
    <w:rsid w:val="00003DC3"/>
    <w:rsid w:val="00011CBF"/>
    <w:rsid w:val="00015DFD"/>
    <w:rsid w:val="000270BC"/>
    <w:rsid w:val="00031B1D"/>
    <w:rsid w:val="00032897"/>
    <w:rsid w:val="00036B2B"/>
    <w:rsid w:val="00050241"/>
    <w:rsid w:val="00051D96"/>
    <w:rsid w:val="0005449B"/>
    <w:rsid w:val="00056F23"/>
    <w:rsid w:val="0006183B"/>
    <w:rsid w:val="000676B2"/>
    <w:rsid w:val="00073E61"/>
    <w:rsid w:val="0007475E"/>
    <w:rsid w:val="000751BD"/>
    <w:rsid w:val="0008111F"/>
    <w:rsid w:val="0009130C"/>
    <w:rsid w:val="00093BF3"/>
    <w:rsid w:val="000A4D4A"/>
    <w:rsid w:val="000B2AD8"/>
    <w:rsid w:val="000B74C1"/>
    <w:rsid w:val="000C0656"/>
    <w:rsid w:val="000C207B"/>
    <w:rsid w:val="000C2DB1"/>
    <w:rsid w:val="000C634C"/>
    <w:rsid w:val="000D4827"/>
    <w:rsid w:val="000D5130"/>
    <w:rsid w:val="000D61EF"/>
    <w:rsid w:val="000E0E6F"/>
    <w:rsid w:val="000E117B"/>
    <w:rsid w:val="000E4577"/>
    <w:rsid w:val="000F40A1"/>
    <w:rsid w:val="0011290D"/>
    <w:rsid w:val="0011706B"/>
    <w:rsid w:val="00117A99"/>
    <w:rsid w:val="00135CF8"/>
    <w:rsid w:val="001419FD"/>
    <w:rsid w:val="001451C0"/>
    <w:rsid w:val="001459C3"/>
    <w:rsid w:val="00151929"/>
    <w:rsid w:val="00160A26"/>
    <w:rsid w:val="001675D2"/>
    <w:rsid w:val="00173985"/>
    <w:rsid w:val="00175D6C"/>
    <w:rsid w:val="0017737F"/>
    <w:rsid w:val="00181503"/>
    <w:rsid w:val="00190708"/>
    <w:rsid w:val="00190B00"/>
    <w:rsid w:val="00195123"/>
    <w:rsid w:val="001953DF"/>
    <w:rsid w:val="001A39CE"/>
    <w:rsid w:val="001A56A1"/>
    <w:rsid w:val="001A6D11"/>
    <w:rsid w:val="001B234D"/>
    <w:rsid w:val="001B4A4C"/>
    <w:rsid w:val="001C50C1"/>
    <w:rsid w:val="001C6536"/>
    <w:rsid w:val="001C6DB6"/>
    <w:rsid w:val="001D2BF6"/>
    <w:rsid w:val="001D682C"/>
    <w:rsid w:val="001D77B7"/>
    <w:rsid w:val="001E1371"/>
    <w:rsid w:val="001E3229"/>
    <w:rsid w:val="002071A3"/>
    <w:rsid w:val="00210226"/>
    <w:rsid w:val="002137FE"/>
    <w:rsid w:val="00213C2B"/>
    <w:rsid w:val="00216A39"/>
    <w:rsid w:val="002178BD"/>
    <w:rsid w:val="002218E0"/>
    <w:rsid w:val="00222A87"/>
    <w:rsid w:val="002312FE"/>
    <w:rsid w:val="0024637B"/>
    <w:rsid w:val="002512AD"/>
    <w:rsid w:val="002519B4"/>
    <w:rsid w:val="0025507F"/>
    <w:rsid w:val="00264971"/>
    <w:rsid w:val="00274360"/>
    <w:rsid w:val="00291AE8"/>
    <w:rsid w:val="00291E3E"/>
    <w:rsid w:val="00297FF4"/>
    <w:rsid w:val="002A61EB"/>
    <w:rsid w:val="002B71D3"/>
    <w:rsid w:val="002B72F7"/>
    <w:rsid w:val="002B7C90"/>
    <w:rsid w:val="002C09B0"/>
    <w:rsid w:val="002C2057"/>
    <w:rsid w:val="002C57CA"/>
    <w:rsid w:val="002C6662"/>
    <w:rsid w:val="002C7185"/>
    <w:rsid w:val="002D07F3"/>
    <w:rsid w:val="002D28CA"/>
    <w:rsid w:val="002E4D71"/>
    <w:rsid w:val="002F0B65"/>
    <w:rsid w:val="002F249A"/>
    <w:rsid w:val="002F6FC0"/>
    <w:rsid w:val="00306B6F"/>
    <w:rsid w:val="003108DE"/>
    <w:rsid w:val="003143FE"/>
    <w:rsid w:val="00314EB2"/>
    <w:rsid w:val="00325097"/>
    <w:rsid w:val="003263E3"/>
    <w:rsid w:val="003300B4"/>
    <w:rsid w:val="00343A87"/>
    <w:rsid w:val="00345FBC"/>
    <w:rsid w:val="0035074E"/>
    <w:rsid w:val="00350F46"/>
    <w:rsid w:val="003575EA"/>
    <w:rsid w:val="003664A8"/>
    <w:rsid w:val="00391A85"/>
    <w:rsid w:val="00397EDF"/>
    <w:rsid w:val="003A3CDE"/>
    <w:rsid w:val="003A6041"/>
    <w:rsid w:val="003B1477"/>
    <w:rsid w:val="003B5C61"/>
    <w:rsid w:val="003C6100"/>
    <w:rsid w:val="003D01E2"/>
    <w:rsid w:val="003D458B"/>
    <w:rsid w:val="003D6DB2"/>
    <w:rsid w:val="003D782B"/>
    <w:rsid w:val="003E3D6B"/>
    <w:rsid w:val="00400BC8"/>
    <w:rsid w:val="00402FCC"/>
    <w:rsid w:val="00414EFF"/>
    <w:rsid w:val="00417264"/>
    <w:rsid w:val="00420D30"/>
    <w:rsid w:val="0042511C"/>
    <w:rsid w:val="00431607"/>
    <w:rsid w:val="0043572B"/>
    <w:rsid w:val="00451FA4"/>
    <w:rsid w:val="0045645D"/>
    <w:rsid w:val="0045651C"/>
    <w:rsid w:val="00461C8F"/>
    <w:rsid w:val="00461FD0"/>
    <w:rsid w:val="00465849"/>
    <w:rsid w:val="00473316"/>
    <w:rsid w:val="00473D96"/>
    <w:rsid w:val="004842AF"/>
    <w:rsid w:val="00486757"/>
    <w:rsid w:val="0048761B"/>
    <w:rsid w:val="0049064B"/>
    <w:rsid w:val="00496F03"/>
    <w:rsid w:val="00496F08"/>
    <w:rsid w:val="004A3D35"/>
    <w:rsid w:val="004B761B"/>
    <w:rsid w:val="004C10E0"/>
    <w:rsid w:val="004C6B48"/>
    <w:rsid w:val="004E0988"/>
    <w:rsid w:val="004E5805"/>
    <w:rsid w:val="004F0BE0"/>
    <w:rsid w:val="004F1A78"/>
    <w:rsid w:val="004F4B67"/>
    <w:rsid w:val="00502E36"/>
    <w:rsid w:val="00503F32"/>
    <w:rsid w:val="0050761F"/>
    <w:rsid w:val="005102E7"/>
    <w:rsid w:val="00510C32"/>
    <w:rsid w:val="00514A6C"/>
    <w:rsid w:val="0051559F"/>
    <w:rsid w:val="00515886"/>
    <w:rsid w:val="00520F23"/>
    <w:rsid w:val="00523D5C"/>
    <w:rsid w:val="00525FE8"/>
    <w:rsid w:val="00532F29"/>
    <w:rsid w:val="005330F1"/>
    <w:rsid w:val="00535033"/>
    <w:rsid w:val="0054126E"/>
    <w:rsid w:val="00546CBA"/>
    <w:rsid w:val="00547D86"/>
    <w:rsid w:val="00550F86"/>
    <w:rsid w:val="005633A6"/>
    <w:rsid w:val="005648A9"/>
    <w:rsid w:val="00573894"/>
    <w:rsid w:val="00576728"/>
    <w:rsid w:val="00584285"/>
    <w:rsid w:val="0059252D"/>
    <w:rsid w:val="00595DD0"/>
    <w:rsid w:val="005A64BB"/>
    <w:rsid w:val="005B1039"/>
    <w:rsid w:val="005B37E9"/>
    <w:rsid w:val="005E03D3"/>
    <w:rsid w:val="005E49E4"/>
    <w:rsid w:val="005E4F45"/>
    <w:rsid w:val="00615A3A"/>
    <w:rsid w:val="00621F99"/>
    <w:rsid w:val="006307FF"/>
    <w:rsid w:val="006538FC"/>
    <w:rsid w:val="00653D23"/>
    <w:rsid w:val="00662B89"/>
    <w:rsid w:val="006704F4"/>
    <w:rsid w:val="00672B3C"/>
    <w:rsid w:val="00674699"/>
    <w:rsid w:val="006816BB"/>
    <w:rsid w:val="00682A1E"/>
    <w:rsid w:val="00687D09"/>
    <w:rsid w:val="006A4880"/>
    <w:rsid w:val="006B0C0F"/>
    <w:rsid w:val="006C04E5"/>
    <w:rsid w:val="006C1FA6"/>
    <w:rsid w:val="006C6DDB"/>
    <w:rsid w:val="006D5FF4"/>
    <w:rsid w:val="006E2139"/>
    <w:rsid w:val="006E2618"/>
    <w:rsid w:val="006E45F8"/>
    <w:rsid w:val="006E4DD0"/>
    <w:rsid w:val="00700BE0"/>
    <w:rsid w:val="007035C4"/>
    <w:rsid w:val="00713E1A"/>
    <w:rsid w:val="007249BD"/>
    <w:rsid w:val="00725B00"/>
    <w:rsid w:val="007278BB"/>
    <w:rsid w:val="0073293A"/>
    <w:rsid w:val="00736E63"/>
    <w:rsid w:val="00740DCA"/>
    <w:rsid w:val="00741B8C"/>
    <w:rsid w:val="00744330"/>
    <w:rsid w:val="0074614F"/>
    <w:rsid w:val="00751860"/>
    <w:rsid w:val="007610B2"/>
    <w:rsid w:val="007829E3"/>
    <w:rsid w:val="007865B4"/>
    <w:rsid w:val="007875E0"/>
    <w:rsid w:val="00794F92"/>
    <w:rsid w:val="007A0BF0"/>
    <w:rsid w:val="007A18DB"/>
    <w:rsid w:val="007B0849"/>
    <w:rsid w:val="007B15F2"/>
    <w:rsid w:val="007B59E8"/>
    <w:rsid w:val="007C2295"/>
    <w:rsid w:val="007D54C5"/>
    <w:rsid w:val="007D65B5"/>
    <w:rsid w:val="007E4D04"/>
    <w:rsid w:val="007F50B7"/>
    <w:rsid w:val="007F602C"/>
    <w:rsid w:val="007F671D"/>
    <w:rsid w:val="0080536C"/>
    <w:rsid w:val="00822261"/>
    <w:rsid w:val="00824084"/>
    <w:rsid w:val="008272AB"/>
    <w:rsid w:val="00830DB9"/>
    <w:rsid w:val="00853873"/>
    <w:rsid w:val="008570DB"/>
    <w:rsid w:val="0086661B"/>
    <w:rsid w:val="00872664"/>
    <w:rsid w:val="00882D5F"/>
    <w:rsid w:val="008A1041"/>
    <w:rsid w:val="008B0627"/>
    <w:rsid w:val="008B2A6C"/>
    <w:rsid w:val="008C52F6"/>
    <w:rsid w:val="008C5518"/>
    <w:rsid w:val="008C625D"/>
    <w:rsid w:val="008D363F"/>
    <w:rsid w:val="008D661C"/>
    <w:rsid w:val="008E0A9C"/>
    <w:rsid w:val="008E6D71"/>
    <w:rsid w:val="008F1403"/>
    <w:rsid w:val="008F1532"/>
    <w:rsid w:val="008F31EB"/>
    <w:rsid w:val="008F3D53"/>
    <w:rsid w:val="008F67E4"/>
    <w:rsid w:val="009070CF"/>
    <w:rsid w:val="00923607"/>
    <w:rsid w:val="009251D4"/>
    <w:rsid w:val="00931841"/>
    <w:rsid w:val="00931E66"/>
    <w:rsid w:val="0093708D"/>
    <w:rsid w:val="00942024"/>
    <w:rsid w:val="0094377E"/>
    <w:rsid w:val="00951952"/>
    <w:rsid w:val="0095598F"/>
    <w:rsid w:val="00960467"/>
    <w:rsid w:val="009619FB"/>
    <w:rsid w:val="009641E3"/>
    <w:rsid w:val="0097064F"/>
    <w:rsid w:val="00970769"/>
    <w:rsid w:val="0098352E"/>
    <w:rsid w:val="00986CB3"/>
    <w:rsid w:val="009A5E0B"/>
    <w:rsid w:val="009B2092"/>
    <w:rsid w:val="009B28CD"/>
    <w:rsid w:val="009B3502"/>
    <w:rsid w:val="009C4C78"/>
    <w:rsid w:val="009C615E"/>
    <w:rsid w:val="009D212D"/>
    <w:rsid w:val="009E5836"/>
    <w:rsid w:val="009E744C"/>
    <w:rsid w:val="009F225C"/>
    <w:rsid w:val="00A13F56"/>
    <w:rsid w:val="00A16CF8"/>
    <w:rsid w:val="00A20295"/>
    <w:rsid w:val="00A22627"/>
    <w:rsid w:val="00A24FC8"/>
    <w:rsid w:val="00A2656F"/>
    <w:rsid w:val="00A30121"/>
    <w:rsid w:val="00A36305"/>
    <w:rsid w:val="00A43DCE"/>
    <w:rsid w:val="00A5500D"/>
    <w:rsid w:val="00A57EE7"/>
    <w:rsid w:val="00A61219"/>
    <w:rsid w:val="00A615F9"/>
    <w:rsid w:val="00A62EDE"/>
    <w:rsid w:val="00A76D17"/>
    <w:rsid w:val="00A77781"/>
    <w:rsid w:val="00A83D4A"/>
    <w:rsid w:val="00A879FD"/>
    <w:rsid w:val="00A932EB"/>
    <w:rsid w:val="00AA5B1B"/>
    <w:rsid w:val="00AA69F2"/>
    <w:rsid w:val="00AB6B00"/>
    <w:rsid w:val="00AC182B"/>
    <w:rsid w:val="00AD3C17"/>
    <w:rsid w:val="00AD6C51"/>
    <w:rsid w:val="00AE3E95"/>
    <w:rsid w:val="00AF3C31"/>
    <w:rsid w:val="00B06258"/>
    <w:rsid w:val="00B14DBA"/>
    <w:rsid w:val="00B2111B"/>
    <w:rsid w:val="00B30202"/>
    <w:rsid w:val="00B32A41"/>
    <w:rsid w:val="00B4108E"/>
    <w:rsid w:val="00B429D9"/>
    <w:rsid w:val="00B447EF"/>
    <w:rsid w:val="00B51286"/>
    <w:rsid w:val="00B54873"/>
    <w:rsid w:val="00B55419"/>
    <w:rsid w:val="00B6075B"/>
    <w:rsid w:val="00B647AA"/>
    <w:rsid w:val="00B64ADF"/>
    <w:rsid w:val="00B72F30"/>
    <w:rsid w:val="00B753F9"/>
    <w:rsid w:val="00B822C6"/>
    <w:rsid w:val="00B87FDF"/>
    <w:rsid w:val="00BA047B"/>
    <w:rsid w:val="00BA24DD"/>
    <w:rsid w:val="00BA634C"/>
    <w:rsid w:val="00BA7C65"/>
    <w:rsid w:val="00BB2CF7"/>
    <w:rsid w:val="00BB745B"/>
    <w:rsid w:val="00BC0FEA"/>
    <w:rsid w:val="00BC11B9"/>
    <w:rsid w:val="00BC5801"/>
    <w:rsid w:val="00BC6C1C"/>
    <w:rsid w:val="00BC7E02"/>
    <w:rsid w:val="00BD1EB1"/>
    <w:rsid w:val="00BD4C18"/>
    <w:rsid w:val="00BE6715"/>
    <w:rsid w:val="00BF2D75"/>
    <w:rsid w:val="00C02777"/>
    <w:rsid w:val="00C11DAC"/>
    <w:rsid w:val="00C14C1C"/>
    <w:rsid w:val="00C15AB2"/>
    <w:rsid w:val="00C170CA"/>
    <w:rsid w:val="00C23DE7"/>
    <w:rsid w:val="00C30F94"/>
    <w:rsid w:val="00C401C6"/>
    <w:rsid w:val="00C401C7"/>
    <w:rsid w:val="00C4182E"/>
    <w:rsid w:val="00C45142"/>
    <w:rsid w:val="00C468C9"/>
    <w:rsid w:val="00C53404"/>
    <w:rsid w:val="00C55FCB"/>
    <w:rsid w:val="00C728C3"/>
    <w:rsid w:val="00C7636B"/>
    <w:rsid w:val="00C776F7"/>
    <w:rsid w:val="00C8241B"/>
    <w:rsid w:val="00C86525"/>
    <w:rsid w:val="00C86D94"/>
    <w:rsid w:val="00CA33BB"/>
    <w:rsid w:val="00CA3CAD"/>
    <w:rsid w:val="00CB0BCA"/>
    <w:rsid w:val="00CB59E5"/>
    <w:rsid w:val="00CB6EA2"/>
    <w:rsid w:val="00CC3BC0"/>
    <w:rsid w:val="00CC410B"/>
    <w:rsid w:val="00CC6F60"/>
    <w:rsid w:val="00CD42B1"/>
    <w:rsid w:val="00CF219D"/>
    <w:rsid w:val="00CF43D2"/>
    <w:rsid w:val="00CF6132"/>
    <w:rsid w:val="00D030EC"/>
    <w:rsid w:val="00D12286"/>
    <w:rsid w:val="00D1469A"/>
    <w:rsid w:val="00D14E44"/>
    <w:rsid w:val="00D24A67"/>
    <w:rsid w:val="00D35B67"/>
    <w:rsid w:val="00D40EAF"/>
    <w:rsid w:val="00D47C0C"/>
    <w:rsid w:val="00D51EA1"/>
    <w:rsid w:val="00D55C5C"/>
    <w:rsid w:val="00D56BF9"/>
    <w:rsid w:val="00D669D1"/>
    <w:rsid w:val="00D73CD8"/>
    <w:rsid w:val="00D91E1B"/>
    <w:rsid w:val="00D94895"/>
    <w:rsid w:val="00D97EB0"/>
    <w:rsid w:val="00DA2DB1"/>
    <w:rsid w:val="00DA57F8"/>
    <w:rsid w:val="00DA655F"/>
    <w:rsid w:val="00DA7374"/>
    <w:rsid w:val="00DB012F"/>
    <w:rsid w:val="00DB311F"/>
    <w:rsid w:val="00DB3A88"/>
    <w:rsid w:val="00DC19A0"/>
    <w:rsid w:val="00DC3BF4"/>
    <w:rsid w:val="00DE2443"/>
    <w:rsid w:val="00DE46C7"/>
    <w:rsid w:val="00DF2348"/>
    <w:rsid w:val="00E01FD4"/>
    <w:rsid w:val="00E20BC3"/>
    <w:rsid w:val="00E212E7"/>
    <w:rsid w:val="00E40732"/>
    <w:rsid w:val="00E42A53"/>
    <w:rsid w:val="00E4331A"/>
    <w:rsid w:val="00E50A5F"/>
    <w:rsid w:val="00E539A5"/>
    <w:rsid w:val="00E62D8B"/>
    <w:rsid w:val="00E70760"/>
    <w:rsid w:val="00E72297"/>
    <w:rsid w:val="00E72A7A"/>
    <w:rsid w:val="00E73AF9"/>
    <w:rsid w:val="00E73D44"/>
    <w:rsid w:val="00E823B8"/>
    <w:rsid w:val="00E86991"/>
    <w:rsid w:val="00E91232"/>
    <w:rsid w:val="00E970BE"/>
    <w:rsid w:val="00EA6597"/>
    <w:rsid w:val="00EA7C5C"/>
    <w:rsid w:val="00EB00DD"/>
    <w:rsid w:val="00EB5630"/>
    <w:rsid w:val="00EC3D73"/>
    <w:rsid w:val="00EC6609"/>
    <w:rsid w:val="00ED000A"/>
    <w:rsid w:val="00EE275C"/>
    <w:rsid w:val="00EF49E9"/>
    <w:rsid w:val="00EF51DE"/>
    <w:rsid w:val="00F019EA"/>
    <w:rsid w:val="00F067B9"/>
    <w:rsid w:val="00F06BAA"/>
    <w:rsid w:val="00F17C2A"/>
    <w:rsid w:val="00F22BF1"/>
    <w:rsid w:val="00F32246"/>
    <w:rsid w:val="00F403E6"/>
    <w:rsid w:val="00F414A8"/>
    <w:rsid w:val="00F42772"/>
    <w:rsid w:val="00F47732"/>
    <w:rsid w:val="00F47AAB"/>
    <w:rsid w:val="00F55970"/>
    <w:rsid w:val="00F564D1"/>
    <w:rsid w:val="00F6744E"/>
    <w:rsid w:val="00F6771B"/>
    <w:rsid w:val="00F73371"/>
    <w:rsid w:val="00F7386E"/>
    <w:rsid w:val="00F75611"/>
    <w:rsid w:val="00F75966"/>
    <w:rsid w:val="00F75A05"/>
    <w:rsid w:val="00F809DB"/>
    <w:rsid w:val="00F81111"/>
    <w:rsid w:val="00F877ED"/>
    <w:rsid w:val="00F90EF3"/>
    <w:rsid w:val="00F92617"/>
    <w:rsid w:val="00F9462C"/>
    <w:rsid w:val="00F9571D"/>
    <w:rsid w:val="00FB022F"/>
    <w:rsid w:val="00FB4282"/>
    <w:rsid w:val="00FC23C8"/>
    <w:rsid w:val="00FC3E00"/>
    <w:rsid w:val="00FC537F"/>
    <w:rsid w:val="00FE2262"/>
    <w:rsid w:val="00FE2317"/>
    <w:rsid w:val="00FE2904"/>
    <w:rsid w:val="00FF245A"/>
    <w:rsid w:val="00FF7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paragraph" w:styleId="2">
    <w:name w:val="heading 2"/>
    <w:basedOn w:val="a"/>
    <w:next w:val="a"/>
    <w:link w:val="20"/>
    <w:uiPriority w:val="9"/>
    <w:unhideWhenUsed/>
    <w:qFormat/>
    <w:rsid w:val="0026497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semiHidden/>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20">
    <w:name w:val="Заголовок 2 Знак"/>
    <w:basedOn w:val="a0"/>
    <w:link w:val="2"/>
    <w:uiPriority w:val="9"/>
    <w:rsid w:val="00264971"/>
    <w:rPr>
      <w:rFonts w:asciiTheme="majorHAnsi" w:eastAsiaTheme="majorEastAsia" w:hAnsiTheme="majorHAnsi" w:cstheme="majorBidi"/>
      <w:b/>
      <w:bCs/>
      <w:color w:val="4F81BD" w:themeColor="accent1"/>
      <w:sz w:val="26"/>
      <w:szCs w:val="26"/>
      <w:lang w:val="en-US"/>
    </w:rPr>
  </w:style>
  <w:style w:type="paragraph" w:styleId="ac">
    <w:name w:val="Document Map"/>
    <w:basedOn w:val="a"/>
    <w:link w:val="ad"/>
    <w:uiPriority w:val="99"/>
    <w:semiHidden/>
    <w:unhideWhenUsed/>
    <w:rsid w:val="00D51EA1"/>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D51EA1"/>
    <w:rPr>
      <w:rFonts w:ascii="Tahoma" w:hAnsi="Tahoma" w:cs="Tahoma"/>
      <w:sz w:val="16"/>
      <w:szCs w:val="16"/>
    </w:rPr>
  </w:style>
  <w:style w:type="character" w:styleId="ae">
    <w:name w:val="Hyperlink"/>
    <w:basedOn w:val="a0"/>
    <w:uiPriority w:val="99"/>
    <w:unhideWhenUsed/>
    <w:rsid w:val="00CA3CAD"/>
    <w:rPr>
      <w:color w:val="0000FF" w:themeColor="hyperlink"/>
      <w:u w:val="single"/>
    </w:rPr>
  </w:style>
  <w:style w:type="character" w:customStyle="1" w:styleId="1">
    <w:name w:val="Неразрешенное упоминание1"/>
    <w:basedOn w:val="a0"/>
    <w:uiPriority w:val="99"/>
    <w:semiHidden/>
    <w:unhideWhenUsed/>
    <w:rsid w:val="00CA3CAD"/>
    <w:rPr>
      <w:color w:val="808080"/>
      <w:shd w:val="clear" w:color="auto" w:fill="E6E6E6"/>
    </w:rPr>
  </w:style>
  <w:style w:type="character" w:styleId="af">
    <w:name w:val="FollowedHyperlink"/>
    <w:basedOn w:val="a0"/>
    <w:uiPriority w:val="99"/>
    <w:semiHidden/>
    <w:unhideWhenUsed/>
    <w:rsid w:val="00BA047B"/>
    <w:rPr>
      <w:color w:val="800080" w:themeColor="followedHyperlink"/>
      <w:u w:val="single"/>
    </w:rPr>
  </w:style>
  <w:style w:type="character" w:customStyle="1" w:styleId="UnresolvedMention">
    <w:name w:val="Unresolved Mention"/>
    <w:basedOn w:val="a0"/>
    <w:uiPriority w:val="99"/>
    <w:semiHidden/>
    <w:unhideWhenUsed/>
    <w:rsid w:val="009B28C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paragraph" w:styleId="2">
    <w:name w:val="heading 2"/>
    <w:basedOn w:val="a"/>
    <w:next w:val="a"/>
    <w:link w:val="20"/>
    <w:uiPriority w:val="9"/>
    <w:unhideWhenUsed/>
    <w:qFormat/>
    <w:rsid w:val="0026497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semiHidden/>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20">
    <w:name w:val="Заголовок 2 Знак"/>
    <w:basedOn w:val="a0"/>
    <w:link w:val="2"/>
    <w:uiPriority w:val="9"/>
    <w:rsid w:val="00264971"/>
    <w:rPr>
      <w:rFonts w:asciiTheme="majorHAnsi" w:eastAsiaTheme="majorEastAsia" w:hAnsiTheme="majorHAnsi" w:cstheme="majorBidi"/>
      <w:b/>
      <w:bCs/>
      <w:color w:val="4F81BD" w:themeColor="accent1"/>
      <w:sz w:val="26"/>
      <w:szCs w:val="26"/>
      <w:lang w:val="en-US"/>
    </w:rPr>
  </w:style>
  <w:style w:type="paragraph" w:styleId="ac">
    <w:name w:val="Document Map"/>
    <w:basedOn w:val="a"/>
    <w:link w:val="ad"/>
    <w:uiPriority w:val="99"/>
    <w:semiHidden/>
    <w:unhideWhenUsed/>
    <w:rsid w:val="00D51EA1"/>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D51EA1"/>
    <w:rPr>
      <w:rFonts w:ascii="Tahoma" w:hAnsi="Tahoma" w:cs="Tahoma"/>
      <w:sz w:val="16"/>
      <w:szCs w:val="16"/>
    </w:rPr>
  </w:style>
  <w:style w:type="character" w:styleId="ae">
    <w:name w:val="Hyperlink"/>
    <w:basedOn w:val="a0"/>
    <w:uiPriority w:val="99"/>
    <w:unhideWhenUsed/>
    <w:rsid w:val="00CA3CAD"/>
    <w:rPr>
      <w:color w:val="0000FF" w:themeColor="hyperlink"/>
      <w:u w:val="single"/>
    </w:rPr>
  </w:style>
  <w:style w:type="character" w:customStyle="1" w:styleId="1">
    <w:name w:val="Неразрешенное упоминание1"/>
    <w:basedOn w:val="a0"/>
    <w:uiPriority w:val="99"/>
    <w:semiHidden/>
    <w:unhideWhenUsed/>
    <w:rsid w:val="00CA3CAD"/>
    <w:rPr>
      <w:color w:val="808080"/>
      <w:shd w:val="clear" w:color="auto" w:fill="E6E6E6"/>
    </w:rPr>
  </w:style>
  <w:style w:type="character" w:styleId="af">
    <w:name w:val="FollowedHyperlink"/>
    <w:basedOn w:val="a0"/>
    <w:uiPriority w:val="99"/>
    <w:semiHidden/>
    <w:unhideWhenUsed/>
    <w:rsid w:val="00BA047B"/>
    <w:rPr>
      <w:color w:val="800080" w:themeColor="followedHyperlink"/>
      <w:u w:val="single"/>
    </w:rPr>
  </w:style>
  <w:style w:type="character" w:customStyle="1" w:styleId="UnresolvedMention">
    <w:name w:val="Unresolved Mention"/>
    <w:basedOn w:val="a0"/>
    <w:uiPriority w:val="99"/>
    <w:semiHidden/>
    <w:unhideWhenUsed/>
    <w:rsid w:val="009B2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86DDF-F026-44D8-B494-EA0E81222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1848</Words>
  <Characters>10536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Смоловик Оксана Владимировна</dc:creator>
  <cp:lastModifiedBy>Шепелева Елена</cp:lastModifiedBy>
  <cp:revision>2</cp:revision>
  <cp:lastPrinted>2016-12-08T14:07:00Z</cp:lastPrinted>
  <dcterms:created xsi:type="dcterms:W3CDTF">2020-01-20T10:59:00Z</dcterms:created>
  <dcterms:modified xsi:type="dcterms:W3CDTF">2020-01-20T10:59:00Z</dcterms:modified>
</cp:coreProperties>
</file>