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49A" w:rsidRPr="00CC3BC0" w:rsidRDefault="00D91E1B" w:rsidP="00477A42">
      <w:pPr>
        <w:pStyle w:val="a3"/>
        <w:widowControl/>
        <w:tabs>
          <w:tab w:val="left" w:pos="360"/>
        </w:tabs>
        <w:jc w:val="center"/>
        <w:rPr>
          <w:rFonts w:asciiTheme="minorHAnsi" w:hAnsiTheme="minorHAnsi"/>
          <w:b/>
          <w:sz w:val="26"/>
          <w:szCs w:val="26"/>
        </w:rPr>
      </w:pPr>
      <w:bookmarkStart w:id="0" w:name="_GoBack"/>
      <w:bookmarkEnd w:id="0"/>
      <w:r>
        <w:rPr>
          <w:rFonts w:ascii="Times New Roman" w:hAnsi="Times New Roman"/>
          <w:b/>
          <w:sz w:val="26"/>
          <w:szCs w:val="26"/>
        </w:rPr>
        <w:t>Аннотация</w:t>
      </w:r>
    </w:p>
    <w:p w:rsidR="00E72A7A" w:rsidRPr="00B61DD7" w:rsidRDefault="00E72A7A" w:rsidP="00477A42">
      <w:pPr>
        <w:pStyle w:val="a3"/>
        <w:widowControl/>
        <w:tabs>
          <w:tab w:val="left" w:pos="360"/>
        </w:tabs>
        <w:jc w:val="center"/>
        <w:rPr>
          <w:rFonts w:ascii="Times New Roman" w:hAnsi="Times New Roman"/>
          <w:b/>
          <w:sz w:val="26"/>
          <w:szCs w:val="26"/>
        </w:rPr>
      </w:pPr>
      <w:r w:rsidRPr="0057407C">
        <w:rPr>
          <w:rFonts w:ascii="Times New Roman" w:hAnsi="Times New Roman"/>
          <w:b/>
          <w:sz w:val="26"/>
          <w:szCs w:val="26"/>
        </w:rPr>
        <w:t>ТЗ-</w:t>
      </w:r>
      <w:r w:rsidR="00A6683C">
        <w:rPr>
          <w:rFonts w:ascii="Times New Roman" w:hAnsi="Times New Roman"/>
          <w:b/>
          <w:sz w:val="26"/>
          <w:szCs w:val="26"/>
        </w:rPr>
        <w:t>144</w:t>
      </w:r>
    </w:p>
    <w:p w:rsidR="00B1338F" w:rsidRPr="00F534AE" w:rsidRDefault="00B1338F" w:rsidP="00477A42">
      <w:pPr>
        <w:pStyle w:val="a3"/>
        <w:widowControl/>
        <w:tabs>
          <w:tab w:val="left" w:pos="360"/>
        </w:tabs>
        <w:rPr>
          <w:rFonts w:asciiTheme="minorHAnsi" w:hAnsiTheme="minorHAnsi"/>
          <w:b/>
          <w:sz w:val="10"/>
          <w:szCs w:val="10"/>
        </w:rPr>
      </w:pPr>
    </w:p>
    <w:p w:rsidR="00E72A7A" w:rsidRPr="00EB3FD7" w:rsidRDefault="002F249A" w:rsidP="00451D30">
      <w:pPr>
        <w:pStyle w:val="a3"/>
        <w:widowControl/>
        <w:tabs>
          <w:tab w:val="left" w:pos="360"/>
        </w:tabs>
        <w:jc w:val="both"/>
        <w:rPr>
          <w:rFonts w:ascii="Times New Roman" w:hAnsi="Times New Roman"/>
          <w:sz w:val="24"/>
          <w:szCs w:val="24"/>
        </w:rPr>
      </w:pPr>
      <w:r w:rsidRPr="00CF7F74">
        <w:rPr>
          <w:rFonts w:ascii="Times New Roman" w:hAnsi="Times New Roman"/>
          <w:sz w:val="24"/>
          <w:szCs w:val="24"/>
        </w:rPr>
        <w:t xml:space="preserve">Тема: </w:t>
      </w:r>
      <w:r w:rsidR="00EB3FD7">
        <w:rPr>
          <w:rFonts w:ascii="Times New Roman" w:hAnsi="Times New Roman"/>
          <w:sz w:val="24"/>
          <w:szCs w:val="24"/>
        </w:rPr>
        <w:t>«</w:t>
      </w:r>
      <w:r w:rsidR="00C477DB" w:rsidRPr="00C477DB">
        <w:rPr>
          <w:rFonts w:ascii="Times New Roman" w:hAnsi="Times New Roman"/>
          <w:sz w:val="24"/>
          <w:szCs w:val="24"/>
        </w:rPr>
        <w:t>Оценка достаточности мер экономической, социальной и демографической политики для сокращения бедности в 2 раза к 2024 году</w:t>
      </w:r>
      <w:r w:rsidRPr="00EB3FD7">
        <w:rPr>
          <w:rFonts w:ascii="Times New Roman" w:hAnsi="Times New Roman"/>
          <w:sz w:val="24"/>
          <w:szCs w:val="24"/>
        </w:rPr>
        <w:t>»</w:t>
      </w:r>
    </w:p>
    <w:p w:rsidR="002F249A" w:rsidRDefault="002F249A" w:rsidP="00477A42">
      <w:pPr>
        <w:pStyle w:val="a3"/>
        <w:widowControl/>
        <w:tabs>
          <w:tab w:val="left" w:pos="360"/>
        </w:tabs>
        <w:rPr>
          <w:rFonts w:ascii="Times New Roman" w:hAnsi="Times New Roman"/>
          <w:sz w:val="24"/>
          <w:szCs w:val="24"/>
        </w:rPr>
      </w:pPr>
      <w:r w:rsidRPr="00CF7F74">
        <w:rPr>
          <w:rFonts w:ascii="Times New Roman" w:hAnsi="Times New Roman"/>
          <w:sz w:val="24"/>
          <w:szCs w:val="24"/>
        </w:rPr>
        <w:t>Руководитель</w:t>
      </w:r>
      <w:r w:rsidR="001A39CE">
        <w:rPr>
          <w:rFonts w:ascii="Times New Roman" w:hAnsi="Times New Roman"/>
          <w:sz w:val="24"/>
          <w:szCs w:val="24"/>
        </w:rPr>
        <w:t xml:space="preserve">: </w:t>
      </w:r>
      <w:r w:rsidR="00EB3FD7">
        <w:rPr>
          <w:rFonts w:ascii="Times New Roman" w:hAnsi="Times New Roman"/>
          <w:sz w:val="24"/>
          <w:szCs w:val="24"/>
        </w:rPr>
        <w:t>Овчарова Лилия Николаевна</w:t>
      </w:r>
      <w:r w:rsidR="00C477DB">
        <w:rPr>
          <w:rFonts w:ascii="Times New Roman" w:hAnsi="Times New Roman"/>
          <w:sz w:val="24"/>
          <w:szCs w:val="24"/>
        </w:rPr>
        <w:t>, Пишняк Алина Игоревна</w:t>
      </w:r>
    </w:p>
    <w:p w:rsidR="002F249A" w:rsidRDefault="00D91E1B" w:rsidP="00477A42">
      <w:pPr>
        <w:pStyle w:val="a3"/>
        <w:widowControl/>
        <w:tabs>
          <w:tab w:val="left" w:pos="360"/>
        </w:tabs>
        <w:rPr>
          <w:rFonts w:ascii="Times New Roman" w:hAnsi="Times New Roman"/>
          <w:sz w:val="24"/>
          <w:szCs w:val="24"/>
        </w:rPr>
      </w:pPr>
      <w:r>
        <w:rPr>
          <w:rFonts w:ascii="Times New Roman" w:hAnsi="Times New Roman"/>
          <w:sz w:val="24"/>
          <w:szCs w:val="24"/>
        </w:rPr>
        <w:t>Наименование подразделения:</w:t>
      </w:r>
      <w:r w:rsidR="00C30094">
        <w:rPr>
          <w:rFonts w:ascii="Times New Roman" w:hAnsi="Times New Roman"/>
          <w:sz w:val="24"/>
          <w:szCs w:val="24"/>
        </w:rPr>
        <w:t xml:space="preserve"> </w:t>
      </w:r>
      <w:r w:rsidR="00002D42">
        <w:rPr>
          <w:rFonts w:ascii="Times New Roman" w:hAnsi="Times New Roman"/>
          <w:sz w:val="24"/>
          <w:szCs w:val="24"/>
        </w:rPr>
        <w:t>Институт социальной политики</w:t>
      </w:r>
    </w:p>
    <w:p w:rsidR="00D91E1B" w:rsidRDefault="00D91E1B" w:rsidP="00477A42">
      <w:pPr>
        <w:pStyle w:val="a3"/>
        <w:widowControl/>
        <w:tabs>
          <w:tab w:val="left" w:pos="360"/>
        </w:tabs>
        <w:rPr>
          <w:rFonts w:ascii="Times New Roman" w:hAnsi="Times New Roman"/>
          <w:sz w:val="24"/>
          <w:szCs w:val="24"/>
        </w:rPr>
      </w:pPr>
    </w:p>
    <w:p w:rsidR="007D73DA" w:rsidRDefault="007D73DA" w:rsidP="00477A42">
      <w:pPr>
        <w:pStyle w:val="a9"/>
        <w:ind w:firstLine="0"/>
        <w:rPr>
          <w:sz w:val="24"/>
          <w:szCs w:val="24"/>
        </w:rPr>
      </w:pPr>
      <w:r w:rsidRPr="00AA71F5">
        <w:rPr>
          <w:b/>
          <w:sz w:val="24"/>
          <w:szCs w:val="24"/>
        </w:rPr>
        <w:t xml:space="preserve">Объектом исследования </w:t>
      </w:r>
      <w:r w:rsidRPr="00AA71F5">
        <w:rPr>
          <w:sz w:val="24"/>
          <w:szCs w:val="24"/>
        </w:rPr>
        <w:t>является</w:t>
      </w:r>
      <w:r w:rsidR="00C30094">
        <w:rPr>
          <w:sz w:val="24"/>
          <w:szCs w:val="24"/>
        </w:rPr>
        <w:t xml:space="preserve"> </w:t>
      </w:r>
      <w:r w:rsidR="00C477DB">
        <w:rPr>
          <w:sz w:val="24"/>
          <w:szCs w:val="24"/>
        </w:rPr>
        <w:t>население России</w:t>
      </w:r>
      <w:r w:rsidRPr="00AA71F5">
        <w:rPr>
          <w:sz w:val="24"/>
          <w:szCs w:val="24"/>
        </w:rPr>
        <w:t>.</w:t>
      </w:r>
    </w:p>
    <w:p w:rsidR="00106D72" w:rsidRPr="00106D72" w:rsidRDefault="00D91E1B" w:rsidP="00477A42">
      <w:pPr>
        <w:pStyle w:val="a9"/>
        <w:numPr>
          <w:ilvl w:val="0"/>
          <w:numId w:val="2"/>
        </w:numPr>
        <w:spacing w:after="240"/>
        <w:ind w:left="0" w:firstLine="0"/>
        <w:rPr>
          <w:sz w:val="24"/>
          <w:szCs w:val="24"/>
        </w:rPr>
      </w:pPr>
      <w:r w:rsidRPr="00576728">
        <w:rPr>
          <w:b/>
          <w:sz w:val="24"/>
          <w:szCs w:val="24"/>
        </w:rPr>
        <w:t>Цель работы:</w:t>
      </w:r>
      <w:r w:rsidR="00C30094">
        <w:rPr>
          <w:b/>
          <w:sz w:val="24"/>
          <w:szCs w:val="24"/>
        </w:rPr>
        <w:t xml:space="preserve"> </w:t>
      </w:r>
      <w:r w:rsidR="00C477DB" w:rsidRPr="00C477DB">
        <w:rPr>
          <w:sz w:val="24"/>
          <w:szCs w:val="24"/>
        </w:rPr>
        <w:t>анализ уровня, профиля и структуры бедности и оценка достаточности мер политики для сокращения бедности в 2 раза</w:t>
      </w:r>
      <w:r w:rsidR="00106D72" w:rsidRPr="00C477DB">
        <w:rPr>
          <w:sz w:val="24"/>
          <w:szCs w:val="24"/>
        </w:rPr>
        <w:t>.</w:t>
      </w:r>
      <w:r w:rsidR="00106D72" w:rsidRPr="00106D72">
        <w:rPr>
          <w:sz w:val="24"/>
          <w:szCs w:val="24"/>
        </w:rPr>
        <w:t xml:space="preserve"> </w:t>
      </w:r>
    </w:p>
    <w:p w:rsidR="001D6863" w:rsidRPr="001D6863" w:rsidRDefault="00931E66" w:rsidP="00477A42">
      <w:pPr>
        <w:pStyle w:val="a9"/>
        <w:numPr>
          <w:ilvl w:val="0"/>
          <w:numId w:val="2"/>
        </w:numPr>
        <w:spacing w:after="240"/>
        <w:ind w:left="0" w:firstLine="0"/>
        <w:rPr>
          <w:sz w:val="24"/>
          <w:szCs w:val="24"/>
        </w:rPr>
      </w:pPr>
      <w:r w:rsidRPr="007D73DA">
        <w:rPr>
          <w:b/>
          <w:sz w:val="24"/>
          <w:szCs w:val="24"/>
        </w:rPr>
        <w:t>Используемые методы:</w:t>
      </w:r>
      <w:r w:rsidR="00C30094">
        <w:rPr>
          <w:b/>
          <w:sz w:val="24"/>
          <w:szCs w:val="24"/>
        </w:rPr>
        <w:t xml:space="preserve"> </w:t>
      </w:r>
      <w:r w:rsidR="001D6863" w:rsidRPr="001D6863">
        <w:rPr>
          <w:sz w:val="24"/>
          <w:szCs w:val="24"/>
        </w:rPr>
        <w:t>анализ открытых данных международных организаций (Всемирный банк, ОЭСР)</w:t>
      </w:r>
      <w:r w:rsidR="0068401E">
        <w:rPr>
          <w:sz w:val="24"/>
          <w:szCs w:val="24"/>
        </w:rPr>
        <w:t xml:space="preserve"> </w:t>
      </w:r>
      <w:r w:rsidR="001D6863">
        <w:rPr>
          <w:b/>
          <w:sz w:val="24"/>
          <w:szCs w:val="24"/>
        </w:rPr>
        <w:t xml:space="preserve">– </w:t>
      </w:r>
      <w:r w:rsidR="001D6863" w:rsidRPr="001D6863">
        <w:rPr>
          <w:sz w:val="24"/>
          <w:szCs w:val="24"/>
        </w:rPr>
        <w:t xml:space="preserve">для межстрановых сопоставлений уровня </w:t>
      </w:r>
      <w:r w:rsidR="0099097F">
        <w:rPr>
          <w:sz w:val="24"/>
          <w:szCs w:val="24"/>
        </w:rPr>
        <w:t xml:space="preserve">и динамики </w:t>
      </w:r>
      <w:r w:rsidR="001D6863" w:rsidRPr="001D6863">
        <w:rPr>
          <w:sz w:val="24"/>
          <w:szCs w:val="24"/>
        </w:rPr>
        <w:t>бедности</w:t>
      </w:r>
      <w:r w:rsidR="001D6863">
        <w:rPr>
          <w:sz w:val="24"/>
          <w:szCs w:val="24"/>
        </w:rPr>
        <w:t xml:space="preserve">; </w:t>
      </w:r>
      <w:r w:rsidR="0068401E">
        <w:rPr>
          <w:sz w:val="24"/>
          <w:szCs w:val="24"/>
        </w:rPr>
        <w:t xml:space="preserve">анализ открытых данных </w:t>
      </w:r>
      <w:r w:rsidR="0068401E" w:rsidRPr="0083486B">
        <w:rPr>
          <w:bCs/>
          <w:sz w:val="24"/>
          <w:szCs w:val="24"/>
        </w:rPr>
        <w:t>Федеральной службы государственной статистики</w:t>
      </w:r>
      <w:r w:rsidR="0068401E">
        <w:rPr>
          <w:sz w:val="24"/>
          <w:szCs w:val="24"/>
        </w:rPr>
        <w:t xml:space="preserve"> – для сравнительного анализа уровня бедности в отдельных регионах;</w:t>
      </w:r>
      <w:r w:rsidR="0068401E">
        <w:rPr>
          <w:b/>
          <w:sz w:val="24"/>
          <w:szCs w:val="24"/>
        </w:rPr>
        <w:t xml:space="preserve"> </w:t>
      </w:r>
      <w:r w:rsidR="001D6863">
        <w:rPr>
          <w:sz w:val="24"/>
          <w:szCs w:val="24"/>
        </w:rPr>
        <w:t>анализ частотных распределений</w:t>
      </w:r>
      <w:r w:rsidR="001D6863" w:rsidRPr="0057407C">
        <w:rPr>
          <w:sz w:val="24"/>
          <w:szCs w:val="24"/>
        </w:rPr>
        <w:t xml:space="preserve"> </w:t>
      </w:r>
      <w:r w:rsidR="001D6863">
        <w:rPr>
          <w:sz w:val="24"/>
          <w:szCs w:val="24"/>
        </w:rPr>
        <w:t>ответов, полученных в рамках разовых и мониторинговых опросов населения – для оценки динамики бедности, выявления факторов бедности и специфики бедности в отдельных регионах, а также сопоставления групп бедных по доходам и расходам;</w:t>
      </w:r>
      <w:r w:rsidR="0068401E">
        <w:rPr>
          <w:sz w:val="24"/>
          <w:szCs w:val="24"/>
        </w:rPr>
        <w:t xml:space="preserve"> </w:t>
      </w:r>
      <w:r w:rsidR="001D6863">
        <w:rPr>
          <w:sz w:val="24"/>
          <w:szCs w:val="24"/>
        </w:rPr>
        <w:t xml:space="preserve">математическое моделирование – для оценки эффектов экономического роста и мер социальной поддержки в части снижения доли малоимущего населения и оценки влияния состава потребительской корзины на уровень бедности; </w:t>
      </w:r>
      <w:r w:rsidR="0083486B">
        <w:rPr>
          <w:sz w:val="24"/>
          <w:szCs w:val="24"/>
        </w:rPr>
        <w:t>анализ нормативно-правовых актов и других документов – для характеристики положени</w:t>
      </w:r>
      <w:r w:rsidR="00FD3B8C">
        <w:rPr>
          <w:sz w:val="24"/>
          <w:szCs w:val="24"/>
        </w:rPr>
        <w:t>й</w:t>
      </w:r>
      <w:r w:rsidR="0083486B">
        <w:rPr>
          <w:sz w:val="24"/>
          <w:szCs w:val="24"/>
        </w:rPr>
        <w:t xml:space="preserve"> Приказа о реализации пилотных проектов, нацеленных на снижение бедности.</w:t>
      </w:r>
    </w:p>
    <w:p w:rsidR="00106D72" w:rsidRPr="0083486B" w:rsidRDefault="00D91E1B" w:rsidP="00477A42">
      <w:pPr>
        <w:pStyle w:val="a9"/>
        <w:numPr>
          <w:ilvl w:val="0"/>
          <w:numId w:val="2"/>
        </w:numPr>
        <w:spacing w:after="240"/>
        <w:ind w:left="0" w:firstLine="0"/>
        <w:rPr>
          <w:sz w:val="24"/>
          <w:szCs w:val="24"/>
        </w:rPr>
      </w:pPr>
      <w:r w:rsidRPr="00774E94">
        <w:rPr>
          <w:b/>
          <w:sz w:val="24"/>
          <w:szCs w:val="24"/>
        </w:rPr>
        <w:t>Эмпирическ</w:t>
      </w:r>
      <w:r w:rsidR="00576728" w:rsidRPr="00774E94">
        <w:rPr>
          <w:b/>
          <w:sz w:val="24"/>
          <w:szCs w:val="24"/>
        </w:rPr>
        <w:t>ая</w:t>
      </w:r>
      <w:r w:rsidRPr="00774E94">
        <w:rPr>
          <w:b/>
          <w:sz w:val="24"/>
          <w:szCs w:val="24"/>
        </w:rPr>
        <w:t xml:space="preserve"> баз</w:t>
      </w:r>
      <w:r w:rsidR="00576728" w:rsidRPr="00774E94">
        <w:rPr>
          <w:b/>
          <w:sz w:val="24"/>
          <w:szCs w:val="24"/>
        </w:rPr>
        <w:t>а</w:t>
      </w:r>
      <w:r w:rsidRPr="00774E94">
        <w:rPr>
          <w:b/>
          <w:sz w:val="24"/>
          <w:szCs w:val="24"/>
        </w:rPr>
        <w:t xml:space="preserve"> исследования:</w:t>
      </w:r>
      <w:r w:rsidR="00C30094">
        <w:rPr>
          <w:b/>
          <w:sz w:val="24"/>
          <w:szCs w:val="24"/>
        </w:rPr>
        <w:t xml:space="preserve"> </w:t>
      </w:r>
      <w:r w:rsidR="0047413D" w:rsidRPr="009D67F4">
        <w:rPr>
          <w:color w:val="000000"/>
          <w:sz w:val="24"/>
          <w:szCs w:val="24"/>
        </w:rPr>
        <w:t>данные Российского мониторинга экономического положения и здоровья населения НИУ ВШЭ</w:t>
      </w:r>
      <w:r w:rsidR="0047413D">
        <w:rPr>
          <w:color w:val="000000"/>
          <w:sz w:val="24"/>
          <w:szCs w:val="24"/>
        </w:rPr>
        <w:t xml:space="preserve"> (РМЭЗ НИУ ВШЭ)</w:t>
      </w:r>
      <w:r w:rsidR="0047413D" w:rsidRPr="009D67F4">
        <w:rPr>
          <w:color w:val="000000"/>
          <w:sz w:val="24"/>
          <w:szCs w:val="24"/>
        </w:rPr>
        <w:t xml:space="preserve"> за период с 2000 по 2017</w:t>
      </w:r>
      <w:r w:rsidR="0047413D">
        <w:rPr>
          <w:color w:val="000000"/>
          <w:sz w:val="24"/>
          <w:szCs w:val="24"/>
        </w:rPr>
        <w:t xml:space="preserve"> год</w:t>
      </w:r>
      <w:r w:rsidR="00BC1E25" w:rsidRPr="00BC1E25">
        <w:rPr>
          <w:sz w:val="24"/>
          <w:szCs w:val="24"/>
        </w:rPr>
        <w:t>;</w:t>
      </w:r>
      <w:r w:rsidR="0047413D">
        <w:rPr>
          <w:sz w:val="24"/>
          <w:szCs w:val="24"/>
        </w:rPr>
        <w:t xml:space="preserve"> </w:t>
      </w:r>
      <w:r w:rsidR="0083486B">
        <w:rPr>
          <w:sz w:val="24"/>
          <w:szCs w:val="24"/>
        </w:rPr>
        <w:t>данные Выборочного наблюдения доходов населения и участия в социальных программах (ВНДН) за 2017 год; данные К</w:t>
      </w:r>
      <w:r w:rsidR="0083486B" w:rsidRPr="0083486B">
        <w:rPr>
          <w:sz w:val="24"/>
          <w:szCs w:val="24"/>
        </w:rPr>
        <w:t>омплексно</w:t>
      </w:r>
      <w:r w:rsidR="0083486B">
        <w:rPr>
          <w:sz w:val="24"/>
          <w:szCs w:val="24"/>
        </w:rPr>
        <w:t>го</w:t>
      </w:r>
      <w:r w:rsidR="0083486B" w:rsidRPr="0083486B">
        <w:rPr>
          <w:sz w:val="24"/>
          <w:szCs w:val="24"/>
        </w:rPr>
        <w:t xml:space="preserve"> наблюдени</w:t>
      </w:r>
      <w:r w:rsidR="0083486B">
        <w:rPr>
          <w:sz w:val="24"/>
          <w:szCs w:val="24"/>
        </w:rPr>
        <w:t>я</w:t>
      </w:r>
      <w:r w:rsidR="0083486B" w:rsidRPr="0083486B">
        <w:rPr>
          <w:sz w:val="24"/>
          <w:szCs w:val="24"/>
        </w:rPr>
        <w:t xml:space="preserve"> условий жизни населения</w:t>
      </w:r>
      <w:r w:rsidR="0083486B">
        <w:rPr>
          <w:sz w:val="24"/>
          <w:szCs w:val="24"/>
        </w:rPr>
        <w:t xml:space="preserve"> (КОУЖ) за 2016 год; данные Обследования бюджетов домашних хозяйств (ОБДХ) за 2015 год; данные </w:t>
      </w:r>
      <w:r w:rsidR="0083486B" w:rsidRPr="0083486B">
        <w:rPr>
          <w:sz w:val="24"/>
          <w:szCs w:val="24"/>
        </w:rPr>
        <w:t>Выборочно</w:t>
      </w:r>
      <w:r w:rsidR="0083486B">
        <w:rPr>
          <w:sz w:val="24"/>
          <w:szCs w:val="24"/>
        </w:rPr>
        <w:t>го</w:t>
      </w:r>
      <w:r w:rsidR="0083486B" w:rsidRPr="0083486B">
        <w:rPr>
          <w:sz w:val="24"/>
          <w:szCs w:val="24"/>
        </w:rPr>
        <w:t xml:space="preserve"> наблюдени</w:t>
      </w:r>
      <w:r w:rsidR="0083486B">
        <w:rPr>
          <w:sz w:val="24"/>
          <w:szCs w:val="24"/>
        </w:rPr>
        <w:t>я</w:t>
      </w:r>
      <w:r w:rsidR="0083486B" w:rsidRPr="0083486B">
        <w:rPr>
          <w:sz w:val="24"/>
          <w:szCs w:val="24"/>
        </w:rPr>
        <w:t xml:space="preserve"> качества и доступности услуг в сферах образования, здравоохранения и социального обслуживания, содейств</w:t>
      </w:r>
      <w:r w:rsidR="0083486B">
        <w:rPr>
          <w:sz w:val="24"/>
          <w:szCs w:val="24"/>
        </w:rPr>
        <w:t>ия занятости населения (КДУ</w:t>
      </w:r>
      <w:r w:rsidR="0083486B" w:rsidRPr="0083486B">
        <w:rPr>
          <w:sz w:val="24"/>
          <w:szCs w:val="24"/>
        </w:rPr>
        <w:t xml:space="preserve">) </w:t>
      </w:r>
      <w:r w:rsidR="0083486B">
        <w:rPr>
          <w:sz w:val="24"/>
          <w:szCs w:val="24"/>
        </w:rPr>
        <w:t xml:space="preserve">за 2017 </w:t>
      </w:r>
      <w:r w:rsidR="0083486B" w:rsidRPr="0083486B">
        <w:rPr>
          <w:sz w:val="24"/>
          <w:szCs w:val="24"/>
        </w:rPr>
        <w:t xml:space="preserve">год; данные Всемирного банка и ОЭСР по уровню бедности и объему ВВП за период с 2000 по 2017 год; </w:t>
      </w:r>
      <w:r w:rsidR="0083486B" w:rsidRPr="0083486B">
        <w:rPr>
          <w:bCs/>
          <w:sz w:val="24"/>
          <w:szCs w:val="24"/>
        </w:rPr>
        <w:t>данные, находящиеся в открытом доступе на портале Федеральной службы государственной статистики и других организаций, публикующих релевантную теме работы информацию</w:t>
      </w:r>
      <w:r w:rsidR="00774E94" w:rsidRPr="0083486B">
        <w:rPr>
          <w:sz w:val="24"/>
          <w:szCs w:val="24"/>
        </w:rPr>
        <w:t>.</w:t>
      </w:r>
    </w:p>
    <w:p w:rsidR="000D22A4" w:rsidRPr="00643B86" w:rsidRDefault="00D91E1B" w:rsidP="00477A42">
      <w:pPr>
        <w:pStyle w:val="a9"/>
        <w:numPr>
          <w:ilvl w:val="0"/>
          <w:numId w:val="2"/>
        </w:numPr>
        <w:ind w:left="0" w:firstLine="0"/>
        <w:rPr>
          <w:sz w:val="24"/>
          <w:szCs w:val="24"/>
        </w:rPr>
      </w:pPr>
      <w:r w:rsidRPr="006B2A42">
        <w:rPr>
          <w:b/>
          <w:sz w:val="24"/>
          <w:szCs w:val="24"/>
        </w:rPr>
        <w:t>Результаты работы:</w:t>
      </w:r>
    </w:p>
    <w:p w:rsidR="00FD3B8C" w:rsidRPr="00FD3B8C" w:rsidRDefault="00FD3B8C" w:rsidP="00FD3B8C">
      <w:pPr>
        <w:spacing w:after="0" w:line="240" w:lineRule="auto"/>
        <w:ind w:firstLine="709"/>
        <w:jc w:val="both"/>
        <w:rPr>
          <w:rFonts w:ascii="Times New Roman" w:eastAsia="Times New Roman" w:hAnsi="Times New Roman" w:cs="Times New Roman"/>
          <w:color w:val="000000"/>
          <w:sz w:val="24"/>
          <w:szCs w:val="24"/>
          <w:lang w:eastAsia="ru-RU"/>
        </w:rPr>
      </w:pPr>
      <w:r w:rsidRPr="00FD3B8C">
        <w:rPr>
          <w:rFonts w:ascii="Times New Roman" w:eastAsia="Times New Roman" w:hAnsi="Times New Roman" w:cs="Times New Roman"/>
          <w:color w:val="000000"/>
          <w:sz w:val="24"/>
          <w:szCs w:val="24"/>
          <w:lang w:eastAsia="ru-RU"/>
        </w:rPr>
        <w:t xml:space="preserve">В России в качестве Национальной цели развития заявлено снижение уровня бедности с 13,2% в 2017 году до 6,6% в 2024 году. В истории нашей страны имеются примеры двукратного сокращения этого показателя: он был снижен с 29,0% в 2000 году до 15,2% в 2006 году. Сделано это было за счет вывода из бедности пенсионеров и однодетных домохозяйств. Однако сегодня повторение данного сценария невозможно. А действующих на сегодняшний день мер социальной поддержки недостаточно для запланированного снижения бедности, о чем свидетельствует отмеченный в первом полугодии 2019 года рост доли малоимущего населения. </w:t>
      </w:r>
    </w:p>
    <w:p w:rsidR="00FD3B8C" w:rsidRPr="00FD3B8C" w:rsidRDefault="00FD3B8C" w:rsidP="00FD3B8C">
      <w:pPr>
        <w:spacing w:after="0" w:line="240" w:lineRule="auto"/>
        <w:ind w:firstLine="709"/>
        <w:jc w:val="both"/>
        <w:rPr>
          <w:rFonts w:ascii="Times New Roman" w:eastAsia="Times New Roman" w:hAnsi="Times New Roman" w:cs="Times New Roman"/>
          <w:color w:val="000000"/>
          <w:sz w:val="24"/>
          <w:szCs w:val="24"/>
          <w:lang w:eastAsia="ru-RU"/>
        </w:rPr>
      </w:pPr>
      <w:r w:rsidRPr="00FD3B8C">
        <w:rPr>
          <w:rFonts w:ascii="Times New Roman" w:eastAsia="Times New Roman" w:hAnsi="Times New Roman" w:cs="Times New Roman"/>
          <w:color w:val="000000"/>
          <w:sz w:val="24"/>
          <w:szCs w:val="24"/>
          <w:lang w:eastAsia="ru-RU"/>
        </w:rPr>
        <w:t>Результаты межстрановых сопоставлений, сделанных на основе данных Всемирного банка и ОЭСР, показывают, что одним из важных факторов снижения бедности является экономический рост. Однако оценки, полученные в ходе моделирования на данных ВНДН-2017, свидетельствуют о недостаточности его влияния для достижения целевого уровня бедности. Согласно расчетам, к 2024 году за счет экономического роста</w:t>
      </w:r>
      <w:r w:rsidR="0099097F">
        <w:rPr>
          <w:rFonts w:ascii="Times New Roman" w:eastAsia="Times New Roman" w:hAnsi="Times New Roman" w:cs="Times New Roman"/>
          <w:color w:val="000000"/>
          <w:sz w:val="24"/>
          <w:szCs w:val="24"/>
          <w:lang w:eastAsia="ru-RU"/>
        </w:rPr>
        <w:t xml:space="preserve"> (с учетом изменений половозрастной структуры населения и границ </w:t>
      </w:r>
      <w:r w:rsidR="0099097F">
        <w:rPr>
          <w:rFonts w:ascii="Times New Roman" w:eastAsia="Times New Roman" w:hAnsi="Times New Roman" w:cs="Times New Roman"/>
          <w:color w:val="000000"/>
          <w:sz w:val="24"/>
          <w:szCs w:val="24"/>
          <w:lang w:eastAsia="ru-RU"/>
        </w:rPr>
        <w:lastRenderedPageBreak/>
        <w:t>пенсионного возраста)</w:t>
      </w:r>
      <w:r w:rsidRPr="00FD3B8C">
        <w:rPr>
          <w:rFonts w:ascii="Times New Roman" w:eastAsia="Times New Roman" w:hAnsi="Times New Roman" w:cs="Times New Roman"/>
          <w:color w:val="000000"/>
          <w:sz w:val="24"/>
          <w:szCs w:val="24"/>
          <w:lang w:eastAsia="ru-RU"/>
        </w:rPr>
        <w:t xml:space="preserve"> доля малоимущего населения может быть снижена только до 9,9%</w:t>
      </w:r>
      <w:r w:rsidR="0099097F">
        <w:rPr>
          <w:rFonts w:ascii="Times New Roman" w:eastAsia="Times New Roman" w:hAnsi="Times New Roman" w:cs="Times New Roman"/>
          <w:color w:val="000000"/>
          <w:sz w:val="24"/>
          <w:szCs w:val="24"/>
          <w:lang w:eastAsia="ru-RU"/>
        </w:rPr>
        <w:t>, что свидетельствует о необходимости внедрения новых мер социальной поддержки</w:t>
      </w:r>
      <w:r w:rsidRPr="00FD3B8C">
        <w:rPr>
          <w:rFonts w:ascii="Times New Roman" w:eastAsia="Times New Roman" w:hAnsi="Times New Roman" w:cs="Times New Roman"/>
          <w:color w:val="000000"/>
          <w:sz w:val="24"/>
          <w:szCs w:val="24"/>
          <w:lang w:eastAsia="ru-RU"/>
        </w:rPr>
        <w:t xml:space="preserve">. </w:t>
      </w:r>
    </w:p>
    <w:p w:rsidR="00FD3B8C" w:rsidRPr="00FD3B8C" w:rsidRDefault="00FD3B8C" w:rsidP="00FD3B8C">
      <w:pPr>
        <w:spacing w:after="0" w:line="240" w:lineRule="auto"/>
        <w:ind w:firstLine="709"/>
        <w:jc w:val="both"/>
        <w:rPr>
          <w:rFonts w:ascii="Times New Roman" w:eastAsia="Times New Roman" w:hAnsi="Times New Roman" w:cs="Times New Roman"/>
          <w:color w:val="000000"/>
          <w:sz w:val="24"/>
          <w:szCs w:val="24"/>
          <w:lang w:eastAsia="ru-RU"/>
        </w:rPr>
      </w:pPr>
      <w:r w:rsidRPr="00FD3B8C">
        <w:rPr>
          <w:rFonts w:ascii="Times New Roman" w:eastAsia="Times New Roman" w:hAnsi="Times New Roman" w:cs="Times New Roman"/>
          <w:color w:val="000000"/>
          <w:sz w:val="24"/>
          <w:szCs w:val="24"/>
          <w:lang w:eastAsia="ru-RU"/>
        </w:rPr>
        <w:t>Меры социальной поддержки, предлагаемые для снижения бедности, лежат в трех областях: в сфере рынка труда, образования и социальных выплат. Анализ предлагаемых мер, нацеленных на повышение доходов населения, показывает, что большинство из них могут оказать только слабое прямое или косвенное влияние на снижение уровня бедности. Помимо этого, часть из них «работают» на удержание уже достигнутых показателей. Суммарный эффект от всех предложенных мер составит 0,2 п.п. и приведет к снижению уровня бедности до 9,7%.</w:t>
      </w:r>
    </w:p>
    <w:p w:rsidR="00FD3B8C" w:rsidRPr="00FD3B8C" w:rsidRDefault="00FD3B8C" w:rsidP="00FD3B8C">
      <w:pPr>
        <w:spacing w:after="0" w:line="240" w:lineRule="auto"/>
        <w:ind w:firstLine="709"/>
        <w:jc w:val="both"/>
        <w:rPr>
          <w:rFonts w:ascii="Times New Roman" w:eastAsia="Times New Roman" w:hAnsi="Times New Roman" w:cs="Times New Roman"/>
          <w:color w:val="000000"/>
          <w:sz w:val="24"/>
          <w:szCs w:val="24"/>
          <w:lang w:eastAsia="ru-RU"/>
        </w:rPr>
      </w:pPr>
      <w:r w:rsidRPr="00FD3B8C">
        <w:rPr>
          <w:rFonts w:ascii="Times New Roman" w:eastAsia="Times New Roman" w:hAnsi="Times New Roman" w:cs="Times New Roman"/>
          <w:color w:val="000000"/>
          <w:sz w:val="24"/>
          <w:szCs w:val="24"/>
          <w:lang w:eastAsia="ru-RU"/>
        </w:rPr>
        <w:t>В силу отсутствия информации о механизмах реализации и источниках финансирования при построении прогноза доли малоимущего населения не была учтена такая мера, как оказание помощи на основании государственного социального контракта. В 2019 году работа над уточнением различных ее аспектов велась как на федеральном уровне, так и в ходе реализации региональных пилотных проектов, нацеленных на снижение уровня бедности. Всего в проекты было включено 10 регионов (8 из них – на старте проекта, еще 2 – добавлены позднее)</w:t>
      </w:r>
      <w:r w:rsidR="0068401E">
        <w:rPr>
          <w:rFonts w:ascii="Times New Roman" w:eastAsia="Times New Roman" w:hAnsi="Times New Roman" w:cs="Times New Roman"/>
          <w:color w:val="000000"/>
          <w:sz w:val="24"/>
          <w:szCs w:val="24"/>
          <w:lang w:eastAsia="ru-RU"/>
        </w:rPr>
        <w:t xml:space="preserve">, имеющих различные показатели бедности, от </w:t>
      </w:r>
      <w:r w:rsidR="00ED761D">
        <w:rPr>
          <w:rFonts w:ascii="Times New Roman" w:eastAsia="Times New Roman" w:hAnsi="Times New Roman" w:cs="Times New Roman"/>
          <w:color w:val="000000"/>
          <w:sz w:val="24"/>
          <w:szCs w:val="24"/>
          <w:lang w:eastAsia="ru-RU"/>
        </w:rPr>
        <w:t>40,5</w:t>
      </w:r>
      <w:r w:rsidR="0068401E">
        <w:rPr>
          <w:rFonts w:ascii="Times New Roman" w:eastAsia="Times New Roman" w:hAnsi="Times New Roman" w:cs="Times New Roman"/>
          <w:color w:val="000000"/>
          <w:sz w:val="24"/>
          <w:szCs w:val="24"/>
          <w:lang w:eastAsia="ru-RU"/>
        </w:rPr>
        <w:t xml:space="preserve">% на 2017 год в </w:t>
      </w:r>
      <w:r w:rsidR="00A71712">
        <w:rPr>
          <w:rFonts w:ascii="Times New Roman" w:eastAsia="Times New Roman" w:hAnsi="Times New Roman" w:cs="Times New Roman"/>
          <w:color w:val="000000"/>
          <w:sz w:val="24"/>
          <w:szCs w:val="24"/>
          <w:lang w:eastAsia="ru-RU"/>
        </w:rPr>
        <w:t>Р</w:t>
      </w:r>
      <w:r w:rsidR="0068401E">
        <w:rPr>
          <w:rFonts w:ascii="Times New Roman" w:eastAsia="Times New Roman" w:hAnsi="Times New Roman" w:cs="Times New Roman"/>
          <w:color w:val="000000"/>
          <w:sz w:val="24"/>
          <w:szCs w:val="24"/>
          <w:lang w:eastAsia="ru-RU"/>
        </w:rPr>
        <w:t xml:space="preserve">еспублике </w:t>
      </w:r>
      <w:r w:rsidR="00ED761D">
        <w:rPr>
          <w:rFonts w:ascii="Times New Roman" w:eastAsia="Times New Roman" w:hAnsi="Times New Roman" w:cs="Times New Roman"/>
          <w:color w:val="000000"/>
          <w:sz w:val="24"/>
          <w:szCs w:val="24"/>
          <w:lang w:eastAsia="ru-RU"/>
        </w:rPr>
        <w:t xml:space="preserve">Тыва </w:t>
      </w:r>
      <w:r w:rsidR="0068401E">
        <w:rPr>
          <w:rFonts w:ascii="Times New Roman" w:eastAsia="Times New Roman" w:hAnsi="Times New Roman" w:cs="Times New Roman"/>
          <w:color w:val="000000"/>
          <w:sz w:val="24"/>
          <w:szCs w:val="24"/>
          <w:lang w:eastAsia="ru-RU"/>
        </w:rPr>
        <w:t xml:space="preserve">до </w:t>
      </w:r>
      <w:r w:rsidR="00A71712">
        <w:rPr>
          <w:rFonts w:ascii="Times New Roman" w:eastAsia="Times New Roman" w:hAnsi="Times New Roman" w:cs="Times New Roman"/>
          <w:color w:val="000000"/>
          <w:sz w:val="24"/>
          <w:szCs w:val="24"/>
          <w:lang w:eastAsia="ru-RU"/>
        </w:rPr>
        <w:t>7,4% в Республике Татарстан</w:t>
      </w:r>
      <w:r w:rsidRPr="00FD3B8C">
        <w:rPr>
          <w:rFonts w:ascii="Times New Roman" w:eastAsia="Times New Roman" w:hAnsi="Times New Roman" w:cs="Times New Roman"/>
          <w:color w:val="000000"/>
          <w:sz w:val="24"/>
          <w:szCs w:val="24"/>
          <w:lang w:eastAsia="ru-RU"/>
        </w:rPr>
        <w:t>. На сегодняшний день достигнут значительный прогресс в части работы с механизмом социального контракта, выявлены основные направления его реализации: помощь в поиске работы и трудоустройстве, помощь по прохождению профессионального обучения и дополнительного профессионального образования, оказание помощи по осуществлению индивидуальной предпринимательской деятельности и другие мероприятия, ориентированные на преодоление трудной жизненной ситуации.</w:t>
      </w:r>
    </w:p>
    <w:p w:rsidR="00FD3B8C" w:rsidRPr="00FD3B8C" w:rsidRDefault="00FD3B8C" w:rsidP="00FD3B8C">
      <w:pPr>
        <w:spacing w:after="0" w:line="240" w:lineRule="auto"/>
        <w:ind w:firstLine="709"/>
        <w:jc w:val="both"/>
        <w:rPr>
          <w:rFonts w:ascii="Times New Roman" w:eastAsia="Times New Roman" w:hAnsi="Times New Roman" w:cs="Times New Roman"/>
          <w:color w:val="000000"/>
          <w:sz w:val="24"/>
          <w:szCs w:val="24"/>
          <w:lang w:eastAsia="ru-RU"/>
        </w:rPr>
      </w:pPr>
      <w:r w:rsidRPr="00FD3B8C">
        <w:rPr>
          <w:rFonts w:ascii="Times New Roman" w:eastAsia="Times New Roman" w:hAnsi="Times New Roman" w:cs="Times New Roman"/>
          <w:color w:val="000000"/>
          <w:sz w:val="24"/>
          <w:szCs w:val="24"/>
          <w:lang w:eastAsia="ru-RU"/>
        </w:rPr>
        <w:t xml:space="preserve">Помимо работы над предложениями по мерам социальной поддержки, в рамках пилотных проектов представителями субъектов федерации был проведен анализ ситуации в сфере доходов населения и бедности в регионах, особое внимание было уделено статусу создания реестров малоимущего населения, вопросам работы Единой государственной системы социального обеспечения и особенностям работы с инвалидами и лицами, осуществляющими уход за ними. </w:t>
      </w:r>
    </w:p>
    <w:p w:rsidR="00FD3B8C" w:rsidRPr="00FD3B8C" w:rsidRDefault="00FD3B8C" w:rsidP="00FD3B8C">
      <w:pPr>
        <w:spacing w:after="0" w:line="240" w:lineRule="auto"/>
        <w:ind w:firstLine="709"/>
        <w:jc w:val="both"/>
        <w:rPr>
          <w:rFonts w:ascii="Times New Roman" w:eastAsia="Times New Roman" w:hAnsi="Times New Roman" w:cs="Times New Roman"/>
          <w:color w:val="000000"/>
          <w:sz w:val="24"/>
          <w:szCs w:val="24"/>
          <w:lang w:eastAsia="ru-RU"/>
        </w:rPr>
      </w:pPr>
      <w:r w:rsidRPr="00FD3B8C">
        <w:rPr>
          <w:rFonts w:ascii="Times New Roman" w:eastAsia="Times New Roman" w:hAnsi="Times New Roman" w:cs="Times New Roman"/>
          <w:color w:val="000000"/>
          <w:sz w:val="24"/>
          <w:szCs w:val="24"/>
          <w:lang w:eastAsia="ru-RU"/>
        </w:rPr>
        <w:t>Важность социального контракта для решения проблемы бедности подчеркивают результаты построения на данных ВНДН-2017 профилей малоимущего населения и выявленные факторы бедности. Как для России в целом, так и для отдельных регионов, отмечается более высокая доля бедных в домохозяйствах, в составе которых есть незанятые трудоспособные. Риски бедности также повышает наличие в семье детей, членов семьи без высшего образования и проживание в сельской местности.</w:t>
      </w:r>
    </w:p>
    <w:p w:rsidR="00FD3B8C" w:rsidRPr="00FD3B8C" w:rsidRDefault="00FD3B8C" w:rsidP="00FD3B8C">
      <w:pPr>
        <w:spacing w:after="0" w:line="240" w:lineRule="auto"/>
        <w:ind w:firstLine="709"/>
        <w:jc w:val="both"/>
        <w:rPr>
          <w:rFonts w:ascii="Times New Roman" w:eastAsia="Times New Roman" w:hAnsi="Times New Roman" w:cs="Times New Roman"/>
          <w:color w:val="000000"/>
          <w:sz w:val="24"/>
          <w:szCs w:val="24"/>
          <w:lang w:eastAsia="ru-RU"/>
        </w:rPr>
      </w:pPr>
      <w:r w:rsidRPr="00FD3B8C">
        <w:rPr>
          <w:rFonts w:ascii="Times New Roman" w:eastAsia="Times New Roman" w:hAnsi="Times New Roman" w:cs="Times New Roman"/>
          <w:color w:val="000000"/>
          <w:sz w:val="24"/>
          <w:szCs w:val="24"/>
          <w:lang w:eastAsia="ru-RU"/>
        </w:rPr>
        <w:t xml:space="preserve">Анализ профилей малоимущих дополняет работа с факторами бедности домохозяйств или ключевыми проблемами, выталкивающими семьи за черту бедности. Рассмотрение таких факторов, как низкий уровень человеческого капитала членов домохозяйства, плохая его капитализация, наличие в составе семьи детей в возрасте до 15 лет, отсутствие трудового дохода и слабая социальная защита, демонстрирует наибольшую распространенность проблем низкой отдачи на имеющиеся у россиян знания и навыки (или уровень образования). Для бедных семей в России </w:t>
      </w:r>
      <w:r w:rsidR="0099097F">
        <w:rPr>
          <w:rFonts w:ascii="Times New Roman" w:eastAsia="Times New Roman" w:hAnsi="Times New Roman" w:cs="Times New Roman"/>
          <w:color w:val="000000"/>
          <w:sz w:val="24"/>
          <w:szCs w:val="24"/>
          <w:lang w:eastAsia="ru-RU"/>
        </w:rPr>
        <w:t xml:space="preserve">в целом </w:t>
      </w:r>
      <w:r w:rsidRPr="00FD3B8C">
        <w:rPr>
          <w:rFonts w:ascii="Times New Roman" w:eastAsia="Times New Roman" w:hAnsi="Times New Roman" w:cs="Times New Roman"/>
          <w:color w:val="000000"/>
          <w:sz w:val="24"/>
          <w:szCs w:val="24"/>
          <w:lang w:eastAsia="ru-RU"/>
        </w:rPr>
        <w:t xml:space="preserve">и в подавляющем большинстве пилотных регионов, наиболее остро стоит проблема нехватки средств для удовлетворения собственных потребностей и потребностей детей. Также более половины всех семей в регионах сталкиваются с недостаточностью мер социальной поддержки для увеличения их среднедушевого дохода до размера прожиточного минимума. </w:t>
      </w:r>
    </w:p>
    <w:p w:rsidR="00FD3B8C" w:rsidRPr="00FD3B8C" w:rsidRDefault="00FD3B8C" w:rsidP="00FD3B8C">
      <w:pPr>
        <w:spacing w:after="0" w:line="240" w:lineRule="auto"/>
        <w:ind w:firstLine="709"/>
        <w:jc w:val="both"/>
        <w:rPr>
          <w:rFonts w:ascii="Times New Roman" w:eastAsia="Times New Roman" w:hAnsi="Times New Roman" w:cs="Times New Roman"/>
          <w:color w:val="000000"/>
          <w:sz w:val="24"/>
          <w:szCs w:val="24"/>
          <w:lang w:eastAsia="ru-RU"/>
        </w:rPr>
      </w:pPr>
      <w:r w:rsidRPr="00FD3B8C">
        <w:rPr>
          <w:rFonts w:ascii="Times New Roman" w:eastAsia="Times New Roman" w:hAnsi="Times New Roman" w:cs="Times New Roman"/>
          <w:color w:val="000000"/>
          <w:sz w:val="24"/>
          <w:szCs w:val="24"/>
          <w:lang w:eastAsia="ru-RU"/>
        </w:rPr>
        <w:t xml:space="preserve">Анализ изменений в структуре бедного населения, проведенный на данных РМЭЗ НИУ ВШЭ, позволяет говорить о невозможности полного преодоления проблемы бедности: до трети всех малоимущих ежегодно составляют те, чьи доходы оказались ниже прожиточного минимума только в текущем году. Помимо этого, отмечается рост хронической бедности (пребывания в числе бедных два года и более). Эта тенденция сохраняется как при анализе ежегодных данных, так и при рассмотрении трехгодичных </w:t>
      </w:r>
      <w:r w:rsidR="007F03CF">
        <w:rPr>
          <w:rFonts w:ascii="Times New Roman" w:eastAsia="Times New Roman" w:hAnsi="Times New Roman" w:cs="Times New Roman"/>
          <w:color w:val="000000"/>
          <w:sz w:val="24"/>
          <w:szCs w:val="24"/>
          <w:lang w:eastAsia="ru-RU"/>
        </w:rPr>
        <w:t xml:space="preserve">временных </w:t>
      </w:r>
      <w:r w:rsidRPr="00FD3B8C">
        <w:rPr>
          <w:rFonts w:ascii="Times New Roman" w:eastAsia="Times New Roman" w:hAnsi="Times New Roman" w:cs="Times New Roman"/>
          <w:color w:val="000000"/>
          <w:sz w:val="24"/>
          <w:szCs w:val="24"/>
          <w:lang w:eastAsia="ru-RU"/>
        </w:rPr>
        <w:t xml:space="preserve">интервалов.  </w:t>
      </w:r>
    </w:p>
    <w:p w:rsidR="00FD3B8C" w:rsidRPr="00FD3B8C" w:rsidRDefault="00FD3B8C" w:rsidP="00FD3B8C">
      <w:pPr>
        <w:spacing w:after="0" w:line="240" w:lineRule="auto"/>
        <w:ind w:firstLine="709"/>
        <w:jc w:val="both"/>
        <w:rPr>
          <w:rFonts w:ascii="Times New Roman" w:eastAsia="Times New Roman" w:hAnsi="Times New Roman" w:cs="Times New Roman"/>
          <w:color w:val="000000"/>
          <w:sz w:val="24"/>
          <w:szCs w:val="24"/>
          <w:lang w:eastAsia="ru-RU"/>
        </w:rPr>
      </w:pPr>
      <w:r w:rsidRPr="00FD3B8C">
        <w:rPr>
          <w:rFonts w:ascii="Times New Roman" w:eastAsia="Times New Roman" w:hAnsi="Times New Roman" w:cs="Times New Roman"/>
          <w:color w:val="000000"/>
          <w:sz w:val="24"/>
          <w:szCs w:val="24"/>
          <w:lang w:eastAsia="ru-RU"/>
        </w:rPr>
        <w:t>Профили хронически бедных домохозяйств во многом повторяют профили бедного населения. В группе тех, кто не может преодолеть бедность за короткий срок</w:t>
      </w:r>
      <w:r w:rsidR="0068401E">
        <w:rPr>
          <w:rFonts w:ascii="Times New Roman" w:eastAsia="Times New Roman" w:hAnsi="Times New Roman" w:cs="Times New Roman"/>
          <w:color w:val="000000"/>
          <w:sz w:val="24"/>
          <w:szCs w:val="24"/>
          <w:lang w:eastAsia="ru-RU"/>
        </w:rPr>
        <w:t>,</w:t>
      </w:r>
      <w:r w:rsidRPr="00FD3B8C">
        <w:rPr>
          <w:rFonts w:ascii="Times New Roman" w:eastAsia="Times New Roman" w:hAnsi="Times New Roman" w:cs="Times New Roman"/>
          <w:color w:val="000000"/>
          <w:sz w:val="24"/>
          <w:szCs w:val="24"/>
          <w:lang w:eastAsia="ru-RU"/>
        </w:rPr>
        <w:t xml:space="preserve"> - семьи с детьми, одинокие родители, домохозяйства с незанятыми трудоспособными и жители сельской местности. </w:t>
      </w:r>
    </w:p>
    <w:p w:rsidR="00FD3B8C" w:rsidRPr="00FD3B8C" w:rsidRDefault="00FD3B8C" w:rsidP="00FD3B8C">
      <w:pPr>
        <w:spacing w:after="0" w:line="240" w:lineRule="auto"/>
        <w:ind w:firstLine="709"/>
        <w:jc w:val="both"/>
        <w:rPr>
          <w:rFonts w:ascii="Times New Roman" w:eastAsia="Times New Roman" w:hAnsi="Times New Roman" w:cs="Times New Roman"/>
          <w:color w:val="000000"/>
          <w:sz w:val="24"/>
          <w:szCs w:val="24"/>
          <w:lang w:eastAsia="ru-RU"/>
        </w:rPr>
      </w:pPr>
      <w:r w:rsidRPr="00FD3B8C">
        <w:rPr>
          <w:rFonts w:ascii="Times New Roman" w:eastAsia="Times New Roman" w:hAnsi="Times New Roman" w:cs="Times New Roman"/>
          <w:color w:val="000000"/>
          <w:sz w:val="24"/>
          <w:szCs w:val="24"/>
          <w:lang w:eastAsia="ru-RU"/>
        </w:rPr>
        <w:t>Анализ методики формирования величины прожиточного минимума свидетельствует о несоответствии состава продуктовой корзины нормам сбалансированного питания и зависимости используемых в расчетах цен от состава выборки магазинов, в которых собираются данные о стоимости товаров. При расчете непродовольственной части вопросы вызывает признание ряда услуг априори бесплатными, а также несоответствие принятого соотношения стоимости непродовольственной и продовольственной части корзины реальной структуре потребления бедных домохозяйств. Корректировка состава и стоимости потребительской корзины с учетом рациональных норм питания, предложенных Минздравом, приводит к увеличению прожиточного минимума. При пересчете потребительской корзины с учетом требований к питанию Минздрава  ее стоимость по России в целом в 2016 году для трудоспособного населения состави</w:t>
      </w:r>
      <w:r w:rsidR="0068401E">
        <w:rPr>
          <w:rFonts w:ascii="Times New Roman" w:eastAsia="Times New Roman" w:hAnsi="Times New Roman" w:cs="Times New Roman"/>
          <w:color w:val="000000"/>
          <w:sz w:val="24"/>
          <w:szCs w:val="24"/>
          <w:lang w:eastAsia="ru-RU"/>
        </w:rPr>
        <w:t>т</w:t>
      </w:r>
      <w:r w:rsidRPr="00FD3B8C">
        <w:rPr>
          <w:rFonts w:ascii="Times New Roman" w:eastAsia="Times New Roman" w:hAnsi="Times New Roman" w:cs="Times New Roman"/>
          <w:color w:val="000000"/>
          <w:sz w:val="24"/>
          <w:szCs w:val="24"/>
          <w:lang w:eastAsia="ru-RU"/>
        </w:rPr>
        <w:t xml:space="preserve"> 13 136,6 рублей</w:t>
      </w:r>
      <w:r w:rsidR="0068401E">
        <w:rPr>
          <w:rFonts w:ascii="Times New Roman" w:eastAsia="Times New Roman" w:hAnsi="Times New Roman" w:cs="Times New Roman"/>
          <w:color w:val="000000"/>
          <w:sz w:val="24"/>
          <w:szCs w:val="24"/>
          <w:lang w:eastAsia="ru-RU"/>
        </w:rPr>
        <w:t xml:space="preserve"> (</w:t>
      </w:r>
      <w:r w:rsidRPr="00FD3B8C">
        <w:rPr>
          <w:rFonts w:ascii="Times New Roman" w:eastAsia="Times New Roman" w:hAnsi="Times New Roman" w:cs="Times New Roman"/>
          <w:color w:val="000000"/>
          <w:sz w:val="24"/>
          <w:szCs w:val="24"/>
          <w:lang w:eastAsia="ru-RU"/>
        </w:rPr>
        <w:t>действующий прожиточный минимум на 2016 год - 10 957,5 рублей</w:t>
      </w:r>
      <w:r w:rsidR="0068401E">
        <w:rPr>
          <w:rFonts w:ascii="Times New Roman" w:eastAsia="Times New Roman" w:hAnsi="Times New Roman" w:cs="Times New Roman"/>
          <w:color w:val="000000"/>
          <w:sz w:val="24"/>
          <w:szCs w:val="24"/>
          <w:lang w:eastAsia="ru-RU"/>
        </w:rPr>
        <w:t>)</w:t>
      </w:r>
      <w:r w:rsidRPr="00FD3B8C">
        <w:rPr>
          <w:rFonts w:ascii="Times New Roman" w:eastAsia="Times New Roman" w:hAnsi="Times New Roman" w:cs="Times New Roman"/>
          <w:color w:val="000000"/>
          <w:sz w:val="24"/>
          <w:szCs w:val="24"/>
          <w:lang w:eastAsia="ru-RU"/>
        </w:rPr>
        <w:t>.  При использовании для расчета состава потребительской корзины требований Минздрава и фактической структуры потребления бедных слоев населения</w:t>
      </w:r>
      <w:r w:rsidR="0068401E">
        <w:rPr>
          <w:rFonts w:ascii="Times New Roman" w:eastAsia="Times New Roman" w:hAnsi="Times New Roman" w:cs="Times New Roman"/>
          <w:color w:val="000000"/>
          <w:sz w:val="24"/>
          <w:szCs w:val="24"/>
          <w:lang w:eastAsia="ru-RU"/>
        </w:rPr>
        <w:t xml:space="preserve"> (оценка структуры потребления сделана на данных ОБДХ-2015)</w:t>
      </w:r>
      <w:r w:rsidRPr="00FD3B8C">
        <w:rPr>
          <w:rFonts w:ascii="Times New Roman" w:eastAsia="Times New Roman" w:hAnsi="Times New Roman" w:cs="Times New Roman"/>
          <w:color w:val="000000"/>
          <w:sz w:val="24"/>
          <w:szCs w:val="24"/>
          <w:lang w:eastAsia="ru-RU"/>
        </w:rPr>
        <w:t xml:space="preserve">, ее стоимость составляет 13 447,1 рубль для трудоспособного населения. При использовании методики, применяемой в США (стоимость продуктов питания составляет треть стоимости корзины) величина прожиточного минимума составила – 17420,5 рублей для трудоспособных. </w:t>
      </w:r>
      <w:r w:rsidR="007F03CF">
        <w:rPr>
          <w:rFonts w:ascii="Times New Roman" w:eastAsia="Times New Roman" w:hAnsi="Times New Roman" w:cs="Times New Roman"/>
          <w:color w:val="000000"/>
          <w:sz w:val="24"/>
          <w:szCs w:val="24"/>
          <w:lang w:eastAsia="ru-RU"/>
        </w:rPr>
        <w:t>Как было показано выше, с</w:t>
      </w:r>
      <w:r w:rsidR="0068401E">
        <w:rPr>
          <w:rFonts w:ascii="Times New Roman" w:eastAsia="Times New Roman" w:hAnsi="Times New Roman" w:cs="Times New Roman"/>
          <w:color w:val="000000"/>
          <w:sz w:val="24"/>
          <w:szCs w:val="24"/>
          <w:lang w:eastAsia="ru-RU"/>
        </w:rPr>
        <w:t>огласно оценкам на данных ВНДН-2017, п</w:t>
      </w:r>
      <w:r w:rsidRPr="00FD3B8C">
        <w:rPr>
          <w:rFonts w:ascii="Times New Roman" w:eastAsia="Times New Roman" w:hAnsi="Times New Roman" w:cs="Times New Roman"/>
          <w:color w:val="000000"/>
          <w:sz w:val="24"/>
          <w:szCs w:val="24"/>
          <w:lang w:eastAsia="ru-RU"/>
        </w:rPr>
        <w:t xml:space="preserve">ри сохранении действующего алгоритма расчета прожиточного минимума уровень бедности к 2024 г. составит 9,9% (с учетом влияния экономического роста, но без учета влияния </w:t>
      </w:r>
      <w:r w:rsidR="007F03CF">
        <w:rPr>
          <w:rFonts w:ascii="Times New Roman" w:eastAsia="Times New Roman" w:hAnsi="Times New Roman" w:cs="Times New Roman"/>
          <w:color w:val="000000"/>
          <w:sz w:val="24"/>
          <w:szCs w:val="24"/>
          <w:lang w:eastAsia="ru-RU"/>
        </w:rPr>
        <w:t>новых мер социальной поддержки).</w:t>
      </w:r>
      <w:r w:rsidRPr="00FD3B8C">
        <w:rPr>
          <w:rFonts w:ascii="Times New Roman" w:eastAsia="Times New Roman" w:hAnsi="Times New Roman" w:cs="Times New Roman"/>
          <w:color w:val="000000"/>
          <w:sz w:val="24"/>
          <w:szCs w:val="24"/>
          <w:lang w:eastAsia="ru-RU"/>
        </w:rPr>
        <w:t xml:space="preserve"> </w:t>
      </w:r>
      <w:r w:rsidR="007F03CF">
        <w:rPr>
          <w:rFonts w:ascii="Times New Roman" w:eastAsia="Times New Roman" w:hAnsi="Times New Roman" w:cs="Times New Roman"/>
          <w:color w:val="000000"/>
          <w:sz w:val="24"/>
          <w:szCs w:val="24"/>
          <w:lang w:eastAsia="ru-RU"/>
        </w:rPr>
        <w:t>П</w:t>
      </w:r>
      <w:r w:rsidRPr="00FD3B8C">
        <w:rPr>
          <w:rFonts w:ascii="Times New Roman" w:eastAsia="Times New Roman" w:hAnsi="Times New Roman" w:cs="Times New Roman"/>
          <w:color w:val="000000"/>
          <w:sz w:val="24"/>
          <w:szCs w:val="24"/>
          <w:lang w:eastAsia="ru-RU"/>
        </w:rPr>
        <w:t>ри переходе на рациональные нормы потребления пищевых продуктов – около 19%, а при использовании методики, принятой в США – 32,5%.</w:t>
      </w:r>
    </w:p>
    <w:p w:rsidR="00183A44" w:rsidRPr="00183A44" w:rsidRDefault="00FD3B8C" w:rsidP="00FD3B8C">
      <w:pPr>
        <w:spacing w:after="0" w:line="240" w:lineRule="auto"/>
        <w:ind w:firstLine="709"/>
        <w:jc w:val="both"/>
        <w:rPr>
          <w:rFonts w:ascii="Times New Roman" w:eastAsia="Times New Roman" w:hAnsi="Times New Roman" w:cs="Times New Roman"/>
          <w:sz w:val="24"/>
          <w:szCs w:val="24"/>
          <w:lang w:eastAsia="ru-RU"/>
        </w:rPr>
      </w:pPr>
      <w:r w:rsidRPr="00FD3B8C">
        <w:rPr>
          <w:rFonts w:ascii="Times New Roman" w:eastAsia="Times New Roman" w:hAnsi="Times New Roman" w:cs="Times New Roman"/>
          <w:color w:val="000000"/>
          <w:sz w:val="24"/>
          <w:szCs w:val="24"/>
          <w:lang w:eastAsia="ru-RU"/>
        </w:rPr>
        <w:t>Сравнительный анализ использования для расчета уровня и профилей бедности показателей доходов и расходов</w:t>
      </w:r>
      <w:r w:rsidR="0068401E">
        <w:rPr>
          <w:rFonts w:ascii="Times New Roman" w:eastAsia="Times New Roman" w:hAnsi="Times New Roman" w:cs="Times New Roman"/>
          <w:color w:val="000000"/>
          <w:sz w:val="24"/>
          <w:szCs w:val="24"/>
          <w:lang w:eastAsia="ru-RU"/>
        </w:rPr>
        <w:t xml:space="preserve"> на данных РМЭЗ НИУ ВШЭ</w:t>
      </w:r>
      <w:r w:rsidR="007F03CF">
        <w:rPr>
          <w:rFonts w:ascii="Times New Roman" w:eastAsia="Times New Roman" w:hAnsi="Times New Roman" w:cs="Times New Roman"/>
          <w:color w:val="000000"/>
          <w:sz w:val="24"/>
          <w:szCs w:val="24"/>
          <w:lang w:eastAsia="ru-RU"/>
        </w:rPr>
        <w:t>-2017</w:t>
      </w:r>
      <w:r w:rsidRPr="00FD3B8C">
        <w:rPr>
          <w:rFonts w:ascii="Times New Roman" w:eastAsia="Times New Roman" w:hAnsi="Times New Roman" w:cs="Times New Roman"/>
          <w:color w:val="000000"/>
          <w:sz w:val="24"/>
          <w:szCs w:val="24"/>
          <w:lang w:eastAsia="ru-RU"/>
        </w:rPr>
        <w:t>, демонстрирует, что бедность «по расходам» оказывается значительно выше бедности «по доходам». При этом переход на показатель «среднедушевые денежные расходы» существенно меняет социально-демографический портрет бедности только в части оценок уровня бедности пенсионеров. Показатель расходов при оценке бедности домохозяйств, имеющих в своем составе пенсионеров, дает значительно более высокий уровень ее измерения, и небедные домохозяйства с пенсионерами по показателю денежных доходов при переходе на показатель расходов будут отнесены к бедным.</w:t>
      </w:r>
    </w:p>
    <w:p w:rsidR="008B784D" w:rsidRPr="008B784D" w:rsidRDefault="00D91E1B" w:rsidP="00477A42">
      <w:pPr>
        <w:pStyle w:val="a9"/>
        <w:numPr>
          <w:ilvl w:val="0"/>
          <w:numId w:val="2"/>
        </w:numPr>
        <w:spacing w:after="240"/>
        <w:ind w:left="0" w:firstLine="0"/>
        <w:rPr>
          <w:b/>
          <w:sz w:val="24"/>
          <w:szCs w:val="24"/>
        </w:rPr>
      </w:pPr>
      <w:r w:rsidRPr="00576728">
        <w:rPr>
          <w:b/>
          <w:sz w:val="24"/>
          <w:szCs w:val="24"/>
        </w:rPr>
        <w:t>Степень внедрения, рекомендации по внедрению или итоги внедрения результатов НИР</w:t>
      </w:r>
      <w:r w:rsidR="00F403E6">
        <w:rPr>
          <w:b/>
          <w:sz w:val="24"/>
          <w:szCs w:val="24"/>
        </w:rPr>
        <w:t xml:space="preserve"> (заполняется при возможности практического использования полученных результатов)</w:t>
      </w:r>
      <w:r w:rsidR="00285D90">
        <w:rPr>
          <w:b/>
          <w:sz w:val="24"/>
          <w:szCs w:val="24"/>
        </w:rPr>
        <w:t xml:space="preserve">: </w:t>
      </w:r>
      <w:r w:rsidR="008B784D" w:rsidRPr="008B784D">
        <w:rPr>
          <w:sz w:val="24"/>
          <w:szCs w:val="24"/>
        </w:rPr>
        <w:t xml:space="preserve">отдельные </w:t>
      </w:r>
      <w:r w:rsidR="00285D90" w:rsidRPr="008B784D">
        <w:rPr>
          <w:sz w:val="24"/>
          <w:szCs w:val="24"/>
        </w:rPr>
        <w:t>результаты</w:t>
      </w:r>
      <w:r w:rsidR="00285D90" w:rsidRPr="00285D90">
        <w:rPr>
          <w:sz w:val="24"/>
          <w:szCs w:val="24"/>
        </w:rPr>
        <w:t xml:space="preserve"> исследования </w:t>
      </w:r>
      <w:r w:rsidR="008B784D" w:rsidRPr="00B32C9A">
        <w:rPr>
          <w:sz w:val="24"/>
          <w:szCs w:val="24"/>
        </w:rPr>
        <w:t>были использованы при подготовке в 201</w:t>
      </w:r>
      <w:r w:rsidR="00FD3B8C">
        <w:rPr>
          <w:sz w:val="24"/>
          <w:szCs w:val="24"/>
        </w:rPr>
        <w:t>9</w:t>
      </w:r>
      <w:r w:rsidR="008B784D" w:rsidRPr="00B32C9A">
        <w:rPr>
          <w:sz w:val="24"/>
          <w:szCs w:val="24"/>
        </w:rPr>
        <w:t xml:space="preserve"> г. аналитических з</w:t>
      </w:r>
      <w:r w:rsidR="00456AA2">
        <w:rPr>
          <w:sz w:val="24"/>
          <w:szCs w:val="24"/>
        </w:rPr>
        <w:t>аписок и экспертных заключений</w:t>
      </w:r>
      <w:r w:rsidR="008B784D">
        <w:rPr>
          <w:b/>
          <w:sz w:val="24"/>
          <w:szCs w:val="24"/>
        </w:rPr>
        <w:t xml:space="preserve">, </w:t>
      </w:r>
      <w:r w:rsidR="008B784D" w:rsidRPr="008B784D">
        <w:rPr>
          <w:sz w:val="24"/>
          <w:szCs w:val="24"/>
        </w:rPr>
        <w:t xml:space="preserve">а также </w:t>
      </w:r>
      <w:r w:rsidR="00285D90" w:rsidRPr="008B784D">
        <w:rPr>
          <w:sz w:val="24"/>
          <w:szCs w:val="24"/>
        </w:rPr>
        <w:t xml:space="preserve">представлены на различных научно-практических </w:t>
      </w:r>
      <w:r w:rsidR="008B784D" w:rsidRPr="008B784D">
        <w:rPr>
          <w:sz w:val="24"/>
          <w:szCs w:val="24"/>
        </w:rPr>
        <w:t>мероприятиях.</w:t>
      </w:r>
      <w:r w:rsidR="00F80BD3">
        <w:rPr>
          <w:sz w:val="24"/>
          <w:szCs w:val="24"/>
        </w:rPr>
        <w:t xml:space="preserve"> </w:t>
      </w:r>
      <w:r w:rsidR="008B784D" w:rsidRPr="00B32C9A">
        <w:rPr>
          <w:sz w:val="24"/>
          <w:szCs w:val="24"/>
        </w:rPr>
        <w:t>Результаты данной работы могут быть использованы для консультирования</w:t>
      </w:r>
      <w:r w:rsidR="002B1310">
        <w:rPr>
          <w:sz w:val="24"/>
          <w:szCs w:val="24"/>
        </w:rPr>
        <w:t xml:space="preserve"> органов государственной власти, а также предложения методологических подходов для дальнейшего изучения </w:t>
      </w:r>
      <w:r w:rsidR="00FD3B8C">
        <w:rPr>
          <w:sz w:val="24"/>
          <w:szCs w:val="24"/>
        </w:rPr>
        <w:t>бедности</w:t>
      </w:r>
      <w:r w:rsidR="002B1310">
        <w:rPr>
          <w:sz w:val="24"/>
          <w:szCs w:val="24"/>
        </w:rPr>
        <w:t xml:space="preserve"> в России.</w:t>
      </w:r>
    </w:p>
    <w:sectPr w:rsidR="008B784D" w:rsidRPr="008B784D" w:rsidSect="00F534AE">
      <w:headerReference w:type="default" r:id="rId9"/>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F93" w:rsidRDefault="00485F93" w:rsidP="00F73371">
      <w:pPr>
        <w:spacing w:after="0" w:line="240" w:lineRule="auto"/>
      </w:pPr>
      <w:r>
        <w:separator/>
      </w:r>
    </w:p>
  </w:endnote>
  <w:endnote w:type="continuationSeparator" w:id="0">
    <w:p w:rsidR="00485F93" w:rsidRDefault="00485F93" w:rsidP="00F73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5515080"/>
      <w:docPartObj>
        <w:docPartGallery w:val="Page Numbers (Bottom of Page)"/>
        <w:docPartUnique/>
      </w:docPartObj>
    </w:sdtPr>
    <w:sdtEndPr>
      <w:rPr>
        <w:rFonts w:ascii="Times New Roman" w:hAnsi="Times New Roman" w:cs="Times New Roman"/>
        <w:sz w:val="24"/>
        <w:szCs w:val="24"/>
      </w:rPr>
    </w:sdtEndPr>
    <w:sdtContent>
      <w:p w:rsidR="00F534AE" w:rsidRPr="00F534AE" w:rsidRDefault="00F534AE">
        <w:pPr>
          <w:pStyle w:val="a7"/>
          <w:jc w:val="center"/>
          <w:rPr>
            <w:rFonts w:ascii="Times New Roman" w:hAnsi="Times New Roman" w:cs="Times New Roman"/>
            <w:sz w:val="24"/>
            <w:szCs w:val="24"/>
          </w:rPr>
        </w:pPr>
        <w:r w:rsidRPr="00F534AE">
          <w:rPr>
            <w:rFonts w:ascii="Times New Roman" w:hAnsi="Times New Roman" w:cs="Times New Roman"/>
            <w:sz w:val="24"/>
            <w:szCs w:val="24"/>
          </w:rPr>
          <w:fldChar w:fldCharType="begin"/>
        </w:r>
        <w:r w:rsidRPr="00F534AE">
          <w:rPr>
            <w:rFonts w:ascii="Times New Roman" w:hAnsi="Times New Roman" w:cs="Times New Roman"/>
            <w:sz w:val="24"/>
            <w:szCs w:val="24"/>
          </w:rPr>
          <w:instrText>PAGE   \* MERGEFORMAT</w:instrText>
        </w:r>
        <w:r w:rsidRPr="00F534AE">
          <w:rPr>
            <w:rFonts w:ascii="Times New Roman" w:hAnsi="Times New Roman" w:cs="Times New Roman"/>
            <w:sz w:val="24"/>
            <w:szCs w:val="24"/>
          </w:rPr>
          <w:fldChar w:fldCharType="separate"/>
        </w:r>
        <w:r w:rsidR="00A038F5">
          <w:rPr>
            <w:rFonts w:ascii="Times New Roman" w:hAnsi="Times New Roman" w:cs="Times New Roman"/>
            <w:noProof/>
            <w:sz w:val="24"/>
            <w:szCs w:val="24"/>
          </w:rPr>
          <w:t>3</w:t>
        </w:r>
        <w:r w:rsidRPr="00F534AE">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F93" w:rsidRDefault="00485F93" w:rsidP="00F73371">
      <w:pPr>
        <w:spacing w:after="0" w:line="240" w:lineRule="auto"/>
      </w:pPr>
      <w:r>
        <w:separator/>
      </w:r>
    </w:p>
  </w:footnote>
  <w:footnote w:type="continuationSeparator" w:id="0">
    <w:p w:rsidR="00485F93" w:rsidRDefault="00485F93" w:rsidP="00F733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247" w:rsidRPr="00F73371" w:rsidRDefault="00B54247" w:rsidP="00F73371">
    <w:pPr>
      <w:pStyle w:val="a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A5270"/>
    <w:multiLevelType w:val="hybridMultilevel"/>
    <w:tmpl w:val="EC503C02"/>
    <w:lvl w:ilvl="0" w:tplc="762AC198">
      <w:start w:val="1"/>
      <w:numFmt w:val="decimal"/>
      <w:lvlText w:val="1.1.%1"/>
      <w:lvlJc w:val="left"/>
      <w:pPr>
        <w:ind w:left="1428" w:hanging="360"/>
      </w:pPr>
      <w:rPr>
        <w:rFonts w:hint="default"/>
      </w:rPr>
    </w:lvl>
    <w:lvl w:ilvl="1" w:tplc="64601274">
      <w:start w:val="1"/>
      <w:numFmt w:val="decimal"/>
      <w:lvlText w:val="%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24A451CC"/>
    <w:multiLevelType w:val="hybridMultilevel"/>
    <w:tmpl w:val="F4FAC654"/>
    <w:lvl w:ilvl="0" w:tplc="F8046BD4">
      <w:start w:val="1"/>
      <w:numFmt w:val="decimal"/>
      <w:lvlText w:val="%1."/>
      <w:lvlJc w:val="left"/>
      <w:pPr>
        <w:ind w:left="1100" w:hanging="360"/>
      </w:pPr>
      <w:rPr>
        <w:rFonts w:ascii="Times New Roman" w:eastAsia="Times New Roman" w:hAnsi="Times New Roman" w:cs="Times New Roman"/>
      </w:rPr>
    </w:lvl>
    <w:lvl w:ilvl="1" w:tplc="04190003">
      <w:start w:val="1"/>
      <w:numFmt w:val="bullet"/>
      <w:lvlText w:val="o"/>
      <w:lvlJc w:val="left"/>
      <w:pPr>
        <w:ind w:left="1820" w:hanging="360"/>
      </w:pPr>
      <w:rPr>
        <w:rFonts w:ascii="Courier New" w:hAnsi="Courier New" w:cs="Times New Roman" w:hint="default"/>
      </w:rPr>
    </w:lvl>
    <w:lvl w:ilvl="2" w:tplc="04190005">
      <w:start w:val="1"/>
      <w:numFmt w:val="bullet"/>
      <w:lvlText w:val=""/>
      <w:lvlJc w:val="left"/>
      <w:pPr>
        <w:ind w:left="2540" w:hanging="360"/>
      </w:pPr>
      <w:rPr>
        <w:rFonts w:ascii="Wingdings" w:hAnsi="Wingdings" w:hint="default"/>
      </w:rPr>
    </w:lvl>
    <w:lvl w:ilvl="3" w:tplc="04190001">
      <w:start w:val="1"/>
      <w:numFmt w:val="bullet"/>
      <w:lvlText w:val=""/>
      <w:lvlJc w:val="left"/>
      <w:pPr>
        <w:ind w:left="3260" w:hanging="360"/>
      </w:pPr>
      <w:rPr>
        <w:rFonts w:ascii="Symbol" w:hAnsi="Symbol" w:hint="default"/>
      </w:rPr>
    </w:lvl>
    <w:lvl w:ilvl="4" w:tplc="04190003">
      <w:start w:val="1"/>
      <w:numFmt w:val="bullet"/>
      <w:lvlText w:val="o"/>
      <w:lvlJc w:val="left"/>
      <w:pPr>
        <w:ind w:left="3980" w:hanging="360"/>
      </w:pPr>
      <w:rPr>
        <w:rFonts w:ascii="Courier New" w:hAnsi="Courier New" w:cs="Times New Roman" w:hint="default"/>
      </w:rPr>
    </w:lvl>
    <w:lvl w:ilvl="5" w:tplc="04190005">
      <w:start w:val="1"/>
      <w:numFmt w:val="bullet"/>
      <w:lvlText w:val=""/>
      <w:lvlJc w:val="left"/>
      <w:pPr>
        <w:ind w:left="4700" w:hanging="360"/>
      </w:pPr>
      <w:rPr>
        <w:rFonts w:ascii="Wingdings" w:hAnsi="Wingdings" w:hint="default"/>
      </w:rPr>
    </w:lvl>
    <w:lvl w:ilvl="6" w:tplc="04190001">
      <w:start w:val="1"/>
      <w:numFmt w:val="bullet"/>
      <w:lvlText w:val=""/>
      <w:lvlJc w:val="left"/>
      <w:pPr>
        <w:ind w:left="5420" w:hanging="360"/>
      </w:pPr>
      <w:rPr>
        <w:rFonts w:ascii="Symbol" w:hAnsi="Symbol" w:hint="default"/>
      </w:rPr>
    </w:lvl>
    <w:lvl w:ilvl="7" w:tplc="04190003">
      <w:start w:val="1"/>
      <w:numFmt w:val="bullet"/>
      <w:lvlText w:val="o"/>
      <w:lvlJc w:val="left"/>
      <w:pPr>
        <w:ind w:left="6140" w:hanging="360"/>
      </w:pPr>
      <w:rPr>
        <w:rFonts w:ascii="Courier New" w:hAnsi="Courier New" w:cs="Times New Roman" w:hint="default"/>
      </w:rPr>
    </w:lvl>
    <w:lvl w:ilvl="8" w:tplc="04190005">
      <w:start w:val="1"/>
      <w:numFmt w:val="bullet"/>
      <w:lvlText w:val=""/>
      <w:lvlJc w:val="left"/>
      <w:pPr>
        <w:ind w:left="6860" w:hanging="360"/>
      </w:pPr>
      <w:rPr>
        <w:rFonts w:ascii="Wingdings" w:hAnsi="Wingdings" w:hint="default"/>
      </w:rPr>
    </w:lvl>
  </w:abstractNum>
  <w:abstractNum w:abstractNumId="2">
    <w:nsid w:val="281F59EB"/>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49A"/>
    <w:rsid w:val="00002D42"/>
    <w:rsid w:val="0002088E"/>
    <w:rsid w:val="00032897"/>
    <w:rsid w:val="00050241"/>
    <w:rsid w:val="00071DCD"/>
    <w:rsid w:val="0007475E"/>
    <w:rsid w:val="0009130C"/>
    <w:rsid w:val="00091608"/>
    <w:rsid w:val="000D22A4"/>
    <w:rsid w:val="000D4827"/>
    <w:rsid w:val="000E0E6F"/>
    <w:rsid w:val="000F09AB"/>
    <w:rsid w:val="001010F1"/>
    <w:rsid w:val="00106D72"/>
    <w:rsid w:val="00117A99"/>
    <w:rsid w:val="001419FD"/>
    <w:rsid w:val="001451C0"/>
    <w:rsid w:val="00182522"/>
    <w:rsid w:val="00183A44"/>
    <w:rsid w:val="00195123"/>
    <w:rsid w:val="001A39CE"/>
    <w:rsid w:val="001B1AA6"/>
    <w:rsid w:val="001B4A4C"/>
    <w:rsid w:val="001C50C1"/>
    <w:rsid w:val="001D0B3F"/>
    <w:rsid w:val="001D6863"/>
    <w:rsid w:val="001E1371"/>
    <w:rsid w:val="002116C5"/>
    <w:rsid w:val="002312FE"/>
    <w:rsid w:val="00244DFC"/>
    <w:rsid w:val="0024637B"/>
    <w:rsid w:val="002519B4"/>
    <w:rsid w:val="00274360"/>
    <w:rsid w:val="00285D90"/>
    <w:rsid w:val="00297FF4"/>
    <w:rsid w:val="002A61EB"/>
    <w:rsid w:val="002B1310"/>
    <w:rsid w:val="002B4D39"/>
    <w:rsid w:val="002B593A"/>
    <w:rsid w:val="002B7C90"/>
    <w:rsid w:val="002C2057"/>
    <w:rsid w:val="002C5377"/>
    <w:rsid w:val="002C57CA"/>
    <w:rsid w:val="002E42E9"/>
    <w:rsid w:val="002E4D71"/>
    <w:rsid w:val="002F249A"/>
    <w:rsid w:val="003108DE"/>
    <w:rsid w:val="003263E3"/>
    <w:rsid w:val="00391A85"/>
    <w:rsid w:val="003A3CDE"/>
    <w:rsid w:val="003B4258"/>
    <w:rsid w:val="003C6100"/>
    <w:rsid w:val="003D01E2"/>
    <w:rsid w:val="003D458B"/>
    <w:rsid w:val="003F4AAD"/>
    <w:rsid w:val="00402FCC"/>
    <w:rsid w:val="00417264"/>
    <w:rsid w:val="00420D30"/>
    <w:rsid w:val="00451D30"/>
    <w:rsid w:val="00456AA2"/>
    <w:rsid w:val="00473316"/>
    <w:rsid w:val="00473D96"/>
    <w:rsid w:val="0047413D"/>
    <w:rsid w:val="00477A42"/>
    <w:rsid w:val="00485F93"/>
    <w:rsid w:val="00486757"/>
    <w:rsid w:val="0049064B"/>
    <w:rsid w:val="004A3D35"/>
    <w:rsid w:val="004C10E0"/>
    <w:rsid w:val="004D38BF"/>
    <w:rsid w:val="004E5805"/>
    <w:rsid w:val="0050761F"/>
    <w:rsid w:val="0051126D"/>
    <w:rsid w:val="00523D5C"/>
    <w:rsid w:val="00525FE8"/>
    <w:rsid w:val="00546CBA"/>
    <w:rsid w:val="0057407C"/>
    <w:rsid w:val="00576728"/>
    <w:rsid w:val="00593447"/>
    <w:rsid w:val="005A64BB"/>
    <w:rsid w:val="005B1039"/>
    <w:rsid w:val="005D338F"/>
    <w:rsid w:val="005E03D3"/>
    <w:rsid w:val="006063E0"/>
    <w:rsid w:val="00621F99"/>
    <w:rsid w:val="00624454"/>
    <w:rsid w:val="006254DB"/>
    <w:rsid w:val="00635F77"/>
    <w:rsid w:val="00643B86"/>
    <w:rsid w:val="00651596"/>
    <w:rsid w:val="00662641"/>
    <w:rsid w:val="00674699"/>
    <w:rsid w:val="00680234"/>
    <w:rsid w:val="00682A1E"/>
    <w:rsid w:val="00682B4B"/>
    <w:rsid w:val="0068401E"/>
    <w:rsid w:val="006A69B2"/>
    <w:rsid w:val="006B2A42"/>
    <w:rsid w:val="006C04E5"/>
    <w:rsid w:val="006C6DDB"/>
    <w:rsid w:val="006E45F8"/>
    <w:rsid w:val="00700BE0"/>
    <w:rsid w:val="007114D9"/>
    <w:rsid w:val="00713E1A"/>
    <w:rsid w:val="007140CE"/>
    <w:rsid w:val="0073293A"/>
    <w:rsid w:val="00737276"/>
    <w:rsid w:val="00740DCA"/>
    <w:rsid w:val="007610B2"/>
    <w:rsid w:val="00774E94"/>
    <w:rsid w:val="007829E3"/>
    <w:rsid w:val="007865B4"/>
    <w:rsid w:val="007875E0"/>
    <w:rsid w:val="00796071"/>
    <w:rsid w:val="007A0BF0"/>
    <w:rsid w:val="007B15F2"/>
    <w:rsid w:val="007C6ED7"/>
    <w:rsid w:val="007D73DA"/>
    <w:rsid w:val="007F03CF"/>
    <w:rsid w:val="007F671D"/>
    <w:rsid w:val="007F77BD"/>
    <w:rsid w:val="0080536C"/>
    <w:rsid w:val="008272AB"/>
    <w:rsid w:val="0083486B"/>
    <w:rsid w:val="00853873"/>
    <w:rsid w:val="00857917"/>
    <w:rsid w:val="008B0627"/>
    <w:rsid w:val="008B784D"/>
    <w:rsid w:val="008E0A9C"/>
    <w:rsid w:val="008F67E4"/>
    <w:rsid w:val="009070CF"/>
    <w:rsid w:val="00922CC4"/>
    <w:rsid w:val="009251D4"/>
    <w:rsid w:val="00931E66"/>
    <w:rsid w:val="0094377E"/>
    <w:rsid w:val="009446AE"/>
    <w:rsid w:val="00986CB3"/>
    <w:rsid w:val="009908AB"/>
    <w:rsid w:val="0099097F"/>
    <w:rsid w:val="009B2092"/>
    <w:rsid w:val="009C4C78"/>
    <w:rsid w:val="009D212D"/>
    <w:rsid w:val="00A038F5"/>
    <w:rsid w:val="00A109EE"/>
    <w:rsid w:val="00A20295"/>
    <w:rsid w:val="00A22FEA"/>
    <w:rsid w:val="00A36F5E"/>
    <w:rsid w:val="00A43DCE"/>
    <w:rsid w:val="00A57EE7"/>
    <w:rsid w:val="00A615F9"/>
    <w:rsid w:val="00A6683C"/>
    <w:rsid w:val="00A71712"/>
    <w:rsid w:val="00A72CD2"/>
    <w:rsid w:val="00A85066"/>
    <w:rsid w:val="00A92BF0"/>
    <w:rsid w:val="00AC182B"/>
    <w:rsid w:val="00AD3C17"/>
    <w:rsid w:val="00AF3C31"/>
    <w:rsid w:val="00B1338F"/>
    <w:rsid w:val="00B13D24"/>
    <w:rsid w:val="00B373EE"/>
    <w:rsid w:val="00B429D9"/>
    <w:rsid w:val="00B54247"/>
    <w:rsid w:val="00B544D9"/>
    <w:rsid w:val="00B55419"/>
    <w:rsid w:val="00B61DD7"/>
    <w:rsid w:val="00BA7C65"/>
    <w:rsid w:val="00BB153F"/>
    <w:rsid w:val="00BB50C0"/>
    <w:rsid w:val="00BB745B"/>
    <w:rsid w:val="00BC1E25"/>
    <w:rsid w:val="00BC6C1C"/>
    <w:rsid w:val="00BD4C18"/>
    <w:rsid w:val="00BD5F92"/>
    <w:rsid w:val="00BE0846"/>
    <w:rsid w:val="00C00676"/>
    <w:rsid w:val="00C11DAC"/>
    <w:rsid w:val="00C23D2F"/>
    <w:rsid w:val="00C30094"/>
    <w:rsid w:val="00C40066"/>
    <w:rsid w:val="00C477DB"/>
    <w:rsid w:val="00C557F0"/>
    <w:rsid w:val="00C71E59"/>
    <w:rsid w:val="00C776F7"/>
    <w:rsid w:val="00C8241B"/>
    <w:rsid w:val="00CC3BC0"/>
    <w:rsid w:val="00CC6F60"/>
    <w:rsid w:val="00CF219D"/>
    <w:rsid w:val="00D030EC"/>
    <w:rsid w:val="00D14E44"/>
    <w:rsid w:val="00D24A67"/>
    <w:rsid w:val="00D2597E"/>
    <w:rsid w:val="00D3444A"/>
    <w:rsid w:val="00D55C5C"/>
    <w:rsid w:val="00D56BF9"/>
    <w:rsid w:val="00D91E1B"/>
    <w:rsid w:val="00D97EB0"/>
    <w:rsid w:val="00DA2F16"/>
    <w:rsid w:val="00DA684F"/>
    <w:rsid w:val="00DA7374"/>
    <w:rsid w:val="00DB6AFE"/>
    <w:rsid w:val="00DE46C7"/>
    <w:rsid w:val="00E0565B"/>
    <w:rsid w:val="00E20BC3"/>
    <w:rsid w:val="00E212E7"/>
    <w:rsid w:val="00E22976"/>
    <w:rsid w:val="00E23C51"/>
    <w:rsid w:val="00E2797F"/>
    <w:rsid w:val="00E4331A"/>
    <w:rsid w:val="00E50A5F"/>
    <w:rsid w:val="00E72A7A"/>
    <w:rsid w:val="00E825AB"/>
    <w:rsid w:val="00E970BE"/>
    <w:rsid w:val="00EA6597"/>
    <w:rsid w:val="00EB00DD"/>
    <w:rsid w:val="00EB3FD7"/>
    <w:rsid w:val="00EB5630"/>
    <w:rsid w:val="00ED10FF"/>
    <w:rsid w:val="00ED761D"/>
    <w:rsid w:val="00EF13D2"/>
    <w:rsid w:val="00EF49E9"/>
    <w:rsid w:val="00F016BF"/>
    <w:rsid w:val="00F067B9"/>
    <w:rsid w:val="00F22BF1"/>
    <w:rsid w:val="00F403E6"/>
    <w:rsid w:val="00F534AE"/>
    <w:rsid w:val="00F62D84"/>
    <w:rsid w:val="00F6771B"/>
    <w:rsid w:val="00F73371"/>
    <w:rsid w:val="00F7386E"/>
    <w:rsid w:val="00F80BD3"/>
    <w:rsid w:val="00F877ED"/>
    <w:rsid w:val="00F936AF"/>
    <w:rsid w:val="00FC537F"/>
    <w:rsid w:val="00FD3B8C"/>
    <w:rsid w:val="00FE2262"/>
    <w:rsid w:val="00FE2904"/>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4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
    <w:rsid w:val="002F249A"/>
    <w:pPr>
      <w:widowControl w:val="0"/>
      <w:autoSpaceDE w:val="0"/>
      <w:autoSpaceDN w:val="0"/>
      <w:spacing w:after="0" w:line="240" w:lineRule="auto"/>
    </w:pPr>
    <w:rPr>
      <w:rFonts w:ascii="NTTimes/Cyrillic" w:eastAsia="Times New Roman" w:hAnsi="NTTimes/Cyrillic" w:cs="Times New Roman"/>
      <w:sz w:val="20"/>
      <w:szCs w:val="20"/>
      <w:lang w:eastAsia="ru-RU"/>
    </w:rPr>
  </w:style>
  <w:style w:type="paragraph" w:styleId="a4">
    <w:name w:val="List Paragraph"/>
    <w:basedOn w:val="a"/>
    <w:uiPriority w:val="34"/>
    <w:qFormat/>
    <w:rsid w:val="00297FF4"/>
    <w:pPr>
      <w:ind w:left="720"/>
      <w:contextualSpacing/>
    </w:pPr>
  </w:style>
  <w:style w:type="paragraph" w:styleId="a5">
    <w:name w:val="header"/>
    <w:basedOn w:val="a"/>
    <w:link w:val="a6"/>
    <w:uiPriority w:val="99"/>
    <w:unhideWhenUsed/>
    <w:rsid w:val="00F7337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73371"/>
  </w:style>
  <w:style w:type="paragraph" w:styleId="a7">
    <w:name w:val="footer"/>
    <w:basedOn w:val="a"/>
    <w:link w:val="a8"/>
    <w:uiPriority w:val="99"/>
    <w:unhideWhenUsed/>
    <w:rsid w:val="00F7337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73371"/>
  </w:style>
  <w:style w:type="paragraph" w:styleId="a9">
    <w:name w:val="Body Text Indent"/>
    <w:basedOn w:val="a"/>
    <w:link w:val="aa"/>
    <w:unhideWhenUsed/>
    <w:rsid w:val="00D91E1B"/>
    <w:pPr>
      <w:widowControl w:val="0"/>
      <w:autoSpaceDE w:val="0"/>
      <w:autoSpaceDN w:val="0"/>
      <w:adjustRightInd w:val="0"/>
      <w:spacing w:after="0" w:line="240" w:lineRule="auto"/>
      <w:ind w:firstLine="380"/>
      <w:jc w:val="both"/>
    </w:pPr>
    <w:rPr>
      <w:rFonts w:ascii="Times New Roman" w:eastAsia="Times New Roman" w:hAnsi="Times New Roman" w:cs="Times New Roman"/>
      <w:sz w:val="20"/>
      <w:szCs w:val="20"/>
      <w:lang w:eastAsia="ru-RU"/>
    </w:rPr>
  </w:style>
  <w:style w:type="character" w:customStyle="1" w:styleId="aa">
    <w:name w:val="Основной текст с отступом Знак"/>
    <w:basedOn w:val="a0"/>
    <w:link w:val="a9"/>
    <w:rsid w:val="00D91E1B"/>
    <w:rPr>
      <w:rFonts w:ascii="Times New Roman" w:eastAsia="Times New Roman" w:hAnsi="Times New Roman" w:cs="Times New Roman"/>
      <w:sz w:val="20"/>
      <w:szCs w:val="20"/>
      <w:lang w:eastAsia="ru-RU"/>
    </w:rPr>
  </w:style>
  <w:style w:type="paragraph" w:styleId="ab">
    <w:name w:val="Normal (Web)"/>
    <w:basedOn w:val="a"/>
    <w:semiHidden/>
    <w:unhideWhenUsed/>
    <w:rsid w:val="00D91E1B"/>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ac">
    <w:name w:val="Document Map"/>
    <w:basedOn w:val="a"/>
    <w:link w:val="ad"/>
    <w:uiPriority w:val="99"/>
    <w:semiHidden/>
    <w:unhideWhenUsed/>
    <w:rsid w:val="00244DFC"/>
    <w:pPr>
      <w:spacing w:after="0" w:line="240" w:lineRule="auto"/>
    </w:pPr>
    <w:rPr>
      <w:rFonts w:ascii="Lucida Grande" w:hAnsi="Lucida Grande" w:cs="Lucida Grande"/>
      <w:sz w:val="24"/>
      <w:szCs w:val="24"/>
    </w:rPr>
  </w:style>
  <w:style w:type="character" w:customStyle="1" w:styleId="ad">
    <w:name w:val="Схема документа Знак"/>
    <w:basedOn w:val="a0"/>
    <w:link w:val="ac"/>
    <w:uiPriority w:val="99"/>
    <w:semiHidden/>
    <w:rsid w:val="00244DFC"/>
    <w:rPr>
      <w:rFonts w:ascii="Lucida Grande" w:hAnsi="Lucida Grande" w:cs="Lucida Grande"/>
      <w:sz w:val="24"/>
      <w:szCs w:val="24"/>
    </w:rPr>
  </w:style>
  <w:style w:type="paragraph" w:customStyle="1" w:styleId="1">
    <w:name w:val="1. Текст"/>
    <w:basedOn w:val="a"/>
    <w:qFormat/>
    <w:rsid w:val="006B2A42"/>
    <w:pPr>
      <w:spacing w:after="0" w:line="360" w:lineRule="auto"/>
      <w:ind w:firstLine="709"/>
      <w:jc w:val="both"/>
    </w:pPr>
    <w:rPr>
      <w:rFonts w:ascii="Times New Roman" w:eastAsia="Times New Roman" w:hAnsi="Times New Roman" w:cs="Times New Roman"/>
      <w:kern w:val="22"/>
      <w:sz w:val="24"/>
      <w:szCs w:val="24"/>
      <w:lang w:eastAsia="ru-RU"/>
    </w:rPr>
  </w:style>
  <w:style w:type="paragraph" w:styleId="ae">
    <w:name w:val="footnote text"/>
    <w:basedOn w:val="a"/>
    <w:link w:val="af"/>
    <w:uiPriority w:val="99"/>
    <w:unhideWhenUsed/>
    <w:rsid w:val="00106D72"/>
    <w:pPr>
      <w:spacing w:after="0" w:line="240" w:lineRule="auto"/>
      <w:ind w:firstLine="360"/>
    </w:pPr>
    <w:rPr>
      <w:rFonts w:eastAsiaTheme="minorEastAsia"/>
      <w:sz w:val="20"/>
      <w:szCs w:val="20"/>
      <w:lang w:val="en-US" w:bidi="en-US"/>
    </w:rPr>
  </w:style>
  <w:style w:type="character" w:customStyle="1" w:styleId="af">
    <w:name w:val="Текст сноски Знак"/>
    <w:basedOn w:val="a0"/>
    <w:link w:val="ae"/>
    <w:uiPriority w:val="99"/>
    <w:rsid w:val="00106D72"/>
    <w:rPr>
      <w:rFonts w:eastAsiaTheme="minorEastAsia"/>
      <w:sz w:val="20"/>
      <w:szCs w:val="20"/>
      <w:lang w:val="en-US" w:bidi="en-US"/>
    </w:rPr>
  </w:style>
  <w:style w:type="character" w:styleId="af0">
    <w:name w:val="footnote reference"/>
    <w:basedOn w:val="a0"/>
    <w:uiPriority w:val="99"/>
    <w:unhideWhenUsed/>
    <w:rsid w:val="00106D7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4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
    <w:rsid w:val="002F249A"/>
    <w:pPr>
      <w:widowControl w:val="0"/>
      <w:autoSpaceDE w:val="0"/>
      <w:autoSpaceDN w:val="0"/>
      <w:spacing w:after="0" w:line="240" w:lineRule="auto"/>
    </w:pPr>
    <w:rPr>
      <w:rFonts w:ascii="NTTimes/Cyrillic" w:eastAsia="Times New Roman" w:hAnsi="NTTimes/Cyrillic" w:cs="Times New Roman"/>
      <w:sz w:val="20"/>
      <w:szCs w:val="20"/>
      <w:lang w:eastAsia="ru-RU"/>
    </w:rPr>
  </w:style>
  <w:style w:type="paragraph" w:styleId="a4">
    <w:name w:val="List Paragraph"/>
    <w:basedOn w:val="a"/>
    <w:uiPriority w:val="34"/>
    <w:qFormat/>
    <w:rsid w:val="00297FF4"/>
    <w:pPr>
      <w:ind w:left="720"/>
      <w:contextualSpacing/>
    </w:pPr>
  </w:style>
  <w:style w:type="paragraph" w:styleId="a5">
    <w:name w:val="header"/>
    <w:basedOn w:val="a"/>
    <w:link w:val="a6"/>
    <w:uiPriority w:val="99"/>
    <w:unhideWhenUsed/>
    <w:rsid w:val="00F7337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73371"/>
  </w:style>
  <w:style w:type="paragraph" w:styleId="a7">
    <w:name w:val="footer"/>
    <w:basedOn w:val="a"/>
    <w:link w:val="a8"/>
    <w:uiPriority w:val="99"/>
    <w:unhideWhenUsed/>
    <w:rsid w:val="00F7337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73371"/>
  </w:style>
  <w:style w:type="paragraph" w:styleId="a9">
    <w:name w:val="Body Text Indent"/>
    <w:basedOn w:val="a"/>
    <w:link w:val="aa"/>
    <w:unhideWhenUsed/>
    <w:rsid w:val="00D91E1B"/>
    <w:pPr>
      <w:widowControl w:val="0"/>
      <w:autoSpaceDE w:val="0"/>
      <w:autoSpaceDN w:val="0"/>
      <w:adjustRightInd w:val="0"/>
      <w:spacing w:after="0" w:line="240" w:lineRule="auto"/>
      <w:ind w:firstLine="380"/>
      <w:jc w:val="both"/>
    </w:pPr>
    <w:rPr>
      <w:rFonts w:ascii="Times New Roman" w:eastAsia="Times New Roman" w:hAnsi="Times New Roman" w:cs="Times New Roman"/>
      <w:sz w:val="20"/>
      <w:szCs w:val="20"/>
      <w:lang w:eastAsia="ru-RU"/>
    </w:rPr>
  </w:style>
  <w:style w:type="character" w:customStyle="1" w:styleId="aa">
    <w:name w:val="Основной текст с отступом Знак"/>
    <w:basedOn w:val="a0"/>
    <w:link w:val="a9"/>
    <w:rsid w:val="00D91E1B"/>
    <w:rPr>
      <w:rFonts w:ascii="Times New Roman" w:eastAsia="Times New Roman" w:hAnsi="Times New Roman" w:cs="Times New Roman"/>
      <w:sz w:val="20"/>
      <w:szCs w:val="20"/>
      <w:lang w:eastAsia="ru-RU"/>
    </w:rPr>
  </w:style>
  <w:style w:type="paragraph" w:styleId="ab">
    <w:name w:val="Normal (Web)"/>
    <w:basedOn w:val="a"/>
    <w:semiHidden/>
    <w:unhideWhenUsed/>
    <w:rsid w:val="00D91E1B"/>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ac">
    <w:name w:val="Document Map"/>
    <w:basedOn w:val="a"/>
    <w:link w:val="ad"/>
    <w:uiPriority w:val="99"/>
    <w:semiHidden/>
    <w:unhideWhenUsed/>
    <w:rsid w:val="00244DFC"/>
    <w:pPr>
      <w:spacing w:after="0" w:line="240" w:lineRule="auto"/>
    </w:pPr>
    <w:rPr>
      <w:rFonts w:ascii="Lucida Grande" w:hAnsi="Lucida Grande" w:cs="Lucida Grande"/>
      <w:sz w:val="24"/>
      <w:szCs w:val="24"/>
    </w:rPr>
  </w:style>
  <w:style w:type="character" w:customStyle="1" w:styleId="ad">
    <w:name w:val="Схема документа Знак"/>
    <w:basedOn w:val="a0"/>
    <w:link w:val="ac"/>
    <w:uiPriority w:val="99"/>
    <w:semiHidden/>
    <w:rsid w:val="00244DFC"/>
    <w:rPr>
      <w:rFonts w:ascii="Lucida Grande" w:hAnsi="Lucida Grande" w:cs="Lucida Grande"/>
      <w:sz w:val="24"/>
      <w:szCs w:val="24"/>
    </w:rPr>
  </w:style>
  <w:style w:type="paragraph" w:customStyle="1" w:styleId="1">
    <w:name w:val="1. Текст"/>
    <w:basedOn w:val="a"/>
    <w:qFormat/>
    <w:rsid w:val="006B2A42"/>
    <w:pPr>
      <w:spacing w:after="0" w:line="360" w:lineRule="auto"/>
      <w:ind w:firstLine="709"/>
      <w:jc w:val="both"/>
    </w:pPr>
    <w:rPr>
      <w:rFonts w:ascii="Times New Roman" w:eastAsia="Times New Roman" w:hAnsi="Times New Roman" w:cs="Times New Roman"/>
      <w:kern w:val="22"/>
      <w:sz w:val="24"/>
      <w:szCs w:val="24"/>
      <w:lang w:eastAsia="ru-RU"/>
    </w:rPr>
  </w:style>
  <w:style w:type="paragraph" w:styleId="ae">
    <w:name w:val="footnote text"/>
    <w:basedOn w:val="a"/>
    <w:link w:val="af"/>
    <w:uiPriority w:val="99"/>
    <w:unhideWhenUsed/>
    <w:rsid w:val="00106D72"/>
    <w:pPr>
      <w:spacing w:after="0" w:line="240" w:lineRule="auto"/>
      <w:ind w:firstLine="360"/>
    </w:pPr>
    <w:rPr>
      <w:rFonts w:eastAsiaTheme="minorEastAsia"/>
      <w:sz w:val="20"/>
      <w:szCs w:val="20"/>
      <w:lang w:val="en-US" w:bidi="en-US"/>
    </w:rPr>
  </w:style>
  <w:style w:type="character" w:customStyle="1" w:styleId="af">
    <w:name w:val="Текст сноски Знак"/>
    <w:basedOn w:val="a0"/>
    <w:link w:val="ae"/>
    <w:uiPriority w:val="99"/>
    <w:rsid w:val="00106D72"/>
    <w:rPr>
      <w:rFonts w:eastAsiaTheme="minorEastAsia"/>
      <w:sz w:val="20"/>
      <w:szCs w:val="20"/>
      <w:lang w:val="en-US" w:bidi="en-US"/>
    </w:rPr>
  </w:style>
  <w:style w:type="character" w:styleId="af0">
    <w:name w:val="footnote reference"/>
    <w:basedOn w:val="a0"/>
    <w:uiPriority w:val="99"/>
    <w:unhideWhenUsed/>
    <w:rsid w:val="00106D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15600">
      <w:bodyDiv w:val="1"/>
      <w:marLeft w:val="0"/>
      <w:marRight w:val="0"/>
      <w:marTop w:val="0"/>
      <w:marBottom w:val="0"/>
      <w:divBdr>
        <w:top w:val="none" w:sz="0" w:space="0" w:color="auto"/>
        <w:left w:val="none" w:sz="0" w:space="0" w:color="auto"/>
        <w:bottom w:val="none" w:sz="0" w:space="0" w:color="auto"/>
        <w:right w:val="none" w:sz="0" w:space="0" w:color="auto"/>
      </w:divBdr>
    </w:div>
    <w:div w:id="17269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AE3AB-3711-42EF-824A-D042197C4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1581</Words>
  <Characters>9014</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Смоловик Оксана Владимировна</dc:creator>
  <cp:lastModifiedBy>Шепелева Елена</cp:lastModifiedBy>
  <cp:revision>2</cp:revision>
  <cp:lastPrinted>2014-12-26T09:59:00Z</cp:lastPrinted>
  <dcterms:created xsi:type="dcterms:W3CDTF">2020-01-20T11:06:00Z</dcterms:created>
  <dcterms:modified xsi:type="dcterms:W3CDTF">2020-01-20T11:06:00Z</dcterms:modified>
</cp:coreProperties>
</file>