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79D3E" w14:textId="77777777" w:rsidR="004A460B" w:rsidRPr="00837CB8" w:rsidRDefault="004A460B" w:rsidP="004A460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837CB8">
        <w:rPr>
          <w:rFonts w:ascii="Times New Roman" w:hAnsi="Times New Roman"/>
          <w:b/>
          <w:sz w:val="24"/>
        </w:rPr>
        <w:t>Аннотация</w:t>
      </w:r>
    </w:p>
    <w:p w14:paraId="23B57F58" w14:textId="77777777" w:rsidR="004A460B" w:rsidRPr="00837CB8" w:rsidRDefault="00C6735A" w:rsidP="004A460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b/>
          <w:sz w:val="24"/>
        </w:rPr>
        <w:t>ТЗ-128</w:t>
      </w:r>
    </w:p>
    <w:p w14:paraId="672A6659" w14:textId="77777777" w:rsidR="004A460B" w:rsidRPr="00837CB8" w:rsidRDefault="004A460B" w:rsidP="004A460B">
      <w:pPr>
        <w:jc w:val="center"/>
        <w:rPr>
          <w:rFonts w:ascii="Times New Roman" w:hAnsi="Times New Roman"/>
          <w:b/>
          <w:sz w:val="24"/>
        </w:rPr>
      </w:pPr>
    </w:p>
    <w:p w14:paraId="25BB081A" w14:textId="77777777" w:rsidR="004A460B" w:rsidRPr="00837CB8" w:rsidRDefault="004D1326" w:rsidP="004D13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sz w:val="24"/>
        </w:rPr>
        <w:t xml:space="preserve">Тема: </w:t>
      </w:r>
      <w:r w:rsidRPr="00837CB8">
        <w:rPr>
          <w:rFonts w:ascii="Times New Roman" w:hAnsi="Times New Roman"/>
          <w:b/>
          <w:sz w:val="24"/>
        </w:rPr>
        <w:t>«</w:t>
      </w:r>
      <w:r w:rsidR="00C6735A" w:rsidRPr="00837CB8">
        <w:rPr>
          <w:rFonts w:ascii="Times New Roman" w:hAnsi="Times New Roman"/>
          <w:b/>
          <w:sz w:val="24"/>
        </w:rPr>
        <w:t>Оценка и прогноз потребности в долговременном уходе за гражданами старшего поколения и инвалидами и разработка предложений по финансовой модели долговременного ухода</w:t>
      </w:r>
      <w:r w:rsidRPr="00837CB8">
        <w:rPr>
          <w:rFonts w:ascii="Times New Roman" w:hAnsi="Times New Roman"/>
          <w:b/>
          <w:sz w:val="24"/>
        </w:rPr>
        <w:t>»</w:t>
      </w:r>
    </w:p>
    <w:p w14:paraId="37510FEC" w14:textId="77777777" w:rsidR="004D1326" w:rsidRPr="00837CB8" w:rsidRDefault="004D1326" w:rsidP="004D1326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837CB8">
        <w:rPr>
          <w:rFonts w:ascii="Times New Roman" w:hAnsi="Times New Roman"/>
          <w:sz w:val="24"/>
          <w:szCs w:val="24"/>
        </w:rPr>
        <w:t>Руководитель: О.В. Синявская</w:t>
      </w:r>
    </w:p>
    <w:p w14:paraId="4BC8854D" w14:textId="77777777" w:rsidR="004D1326" w:rsidRPr="00837CB8" w:rsidRDefault="004D1326" w:rsidP="004D1326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837CB8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0A37501D" w14:textId="77777777" w:rsidR="004D1326" w:rsidRPr="00837CB8" w:rsidRDefault="004D1326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CD8B45" w14:textId="77777777" w:rsidR="00C6735A" w:rsidRPr="00837CB8" w:rsidRDefault="00A27D6C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b/>
          <w:sz w:val="24"/>
        </w:rPr>
        <w:t>Объектом</w:t>
      </w:r>
      <w:r w:rsidRPr="00837CB8">
        <w:rPr>
          <w:rFonts w:ascii="Times New Roman" w:hAnsi="Times New Roman"/>
          <w:sz w:val="24"/>
        </w:rPr>
        <w:t xml:space="preserve"> данного исследования </w:t>
      </w:r>
      <w:r w:rsidR="00C6735A" w:rsidRPr="00837CB8">
        <w:rPr>
          <w:rFonts w:ascii="Times New Roman" w:hAnsi="Times New Roman"/>
          <w:sz w:val="24"/>
        </w:rPr>
        <w:t xml:space="preserve">являются </w:t>
      </w:r>
      <w:r w:rsidR="00875636" w:rsidRPr="00837CB8">
        <w:rPr>
          <w:rFonts w:ascii="Times New Roman" w:hAnsi="Times New Roman"/>
          <w:sz w:val="24"/>
        </w:rPr>
        <w:t>потребность в социальном обслуживании (долговременном уходе), финансовые потоки в системе долговременного ухода</w:t>
      </w:r>
      <w:r w:rsidR="00B55DF0" w:rsidRPr="00837CB8">
        <w:rPr>
          <w:rFonts w:ascii="Times New Roman" w:hAnsi="Times New Roman"/>
          <w:sz w:val="24"/>
        </w:rPr>
        <w:t xml:space="preserve"> (далее – СДУ)</w:t>
      </w:r>
      <w:r w:rsidR="00875636" w:rsidRPr="00837CB8">
        <w:rPr>
          <w:rFonts w:ascii="Times New Roman" w:hAnsi="Times New Roman"/>
          <w:sz w:val="24"/>
        </w:rPr>
        <w:t xml:space="preserve"> и финансовая модель системы долговременного ухода, </w:t>
      </w:r>
      <w:r w:rsidR="00B55DF0" w:rsidRPr="00837CB8">
        <w:rPr>
          <w:rFonts w:ascii="Times New Roman" w:hAnsi="Times New Roman"/>
          <w:sz w:val="24"/>
        </w:rPr>
        <w:t>вызовы СДУа в период пандемии</w:t>
      </w:r>
      <w:r w:rsidR="00875636" w:rsidRPr="00837CB8">
        <w:rPr>
          <w:rFonts w:ascii="Times New Roman" w:hAnsi="Times New Roman"/>
          <w:sz w:val="24"/>
        </w:rPr>
        <w:t>.</w:t>
      </w:r>
    </w:p>
    <w:p w14:paraId="7CA81542" w14:textId="77777777" w:rsidR="00CD08B7" w:rsidRPr="00837CB8" w:rsidRDefault="00CD08B7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b/>
          <w:sz w:val="24"/>
        </w:rPr>
        <w:t>Цель работы:</w:t>
      </w:r>
      <w:r w:rsidRPr="00837CB8">
        <w:rPr>
          <w:rFonts w:ascii="Times New Roman" w:hAnsi="Times New Roman"/>
          <w:sz w:val="24"/>
        </w:rPr>
        <w:t xml:space="preserve"> </w:t>
      </w:r>
      <w:r w:rsidR="00875636" w:rsidRPr="00837CB8">
        <w:rPr>
          <w:rFonts w:ascii="Times New Roman" w:hAnsi="Times New Roman"/>
          <w:sz w:val="24"/>
        </w:rPr>
        <w:t xml:space="preserve">на основе прогнозных оценок потребности в уходе оценить потенциал совокупного и коммерческого спроса на услуги по уходу в РФ, смоделировать финансовые потоки в </w:t>
      </w:r>
      <w:r w:rsidR="00B55DF0" w:rsidRPr="00837CB8">
        <w:rPr>
          <w:rFonts w:ascii="Times New Roman" w:hAnsi="Times New Roman"/>
          <w:sz w:val="24"/>
        </w:rPr>
        <w:t>СДУ</w:t>
      </w:r>
      <w:r w:rsidR="00875636" w:rsidRPr="00837CB8">
        <w:rPr>
          <w:rFonts w:ascii="Times New Roman" w:hAnsi="Times New Roman"/>
          <w:sz w:val="24"/>
        </w:rPr>
        <w:t xml:space="preserve"> и выработать практические предложения по совершенствованию современной системы заботы и ухода за пожилыми гражданами и инвалидами</w:t>
      </w:r>
      <w:r w:rsidRPr="00837CB8">
        <w:rPr>
          <w:rFonts w:ascii="Times New Roman" w:hAnsi="Times New Roman"/>
          <w:sz w:val="24"/>
        </w:rPr>
        <w:t>.</w:t>
      </w:r>
    </w:p>
    <w:p w14:paraId="570F2CC7" w14:textId="124DFC93" w:rsidR="00875636" w:rsidRPr="00837CB8" w:rsidRDefault="00CD08B7" w:rsidP="3FD63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CB8">
        <w:rPr>
          <w:rFonts w:ascii="Times New Roman" w:hAnsi="Times New Roman"/>
          <w:b/>
          <w:bCs/>
          <w:sz w:val="24"/>
          <w:szCs w:val="24"/>
        </w:rPr>
        <w:t xml:space="preserve">Используемые методы: </w:t>
      </w:r>
      <w:r w:rsidRPr="00837CB8">
        <w:rPr>
          <w:rFonts w:ascii="Times New Roman" w:hAnsi="Times New Roman"/>
          <w:sz w:val="24"/>
          <w:szCs w:val="24"/>
        </w:rPr>
        <w:t>кабинетное исследование,</w:t>
      </w:r>
      <w:r w:rsidR="00875636" w:rsidRPr="00837CB8">
        <w:rPr>
          <w:rFonts w:ascii="Times New Roman" w:hAnsi="Times New Roman"/>
          <w:sz w:val="24"/>
          <w:szCs w:val="24"/>
        </w:rPr>
        <w:t xml:space="preserve"> включая анализ научных и экспертных публикаций, данных ведомственной статистики,</w:t>
      </w:r>
      <w:r w:rsidR="00B55DF0" w:rsidRPr="00837CB8">
        <w:rPr>
          <w:rFonts w:ascii="Times New Roman" w:hAnsi="Times New Roman"/>
          <w:sz w:val="24"/>
          <w:szCs w:val="24"/>
        </w:rPr>
        <w:t xml:space="preserve"> многомерный статистический анализ данных выборочных обследований и</w:t>
      </w:r>
      <w:r w:rsidR="00875636" w:rsidRPr="00837CB8">
        <w:rPr>
          <w:rFonts w:ascii="Times New Roman" w:hAnsi="Times New Roman"/>
          <w:sz w:val="24"/>
          <w:szCs w:val="24"/>
        </w:rPr>
        <w:t xml:space="preserve"> техники моделиров</w:t>
      </w:r>
      <w:r w:rsidR="00B55DF0" w:rsidRPr="00837CB8">
        <w:rPr>
          <w:rFonts w:ascii="Times New Roman" w:hAnsi="Times New Roman"/>
          <w:sz w:val="24"/>
          <w:szCs w:val="24"/>
        </w:rPr>
        <w:t>ания</w:t>
      </w:r>
      <w:r w:rsidR="00875636" w:rsidRPr="00837CB8">
        <w:rPr>
          <w:rFonts w:ascii="Times New Roman" w:hAnsi="Times New Roman"/>
          <w:sz w:val="24"/>
          <w:szCs w:val="24"/>
        </w:rPr>
        <w:t>.</w:t>
      </w:r>
    </w:p>
    <w:p w14:paraId="420601CB" w14:textId="01602FCD" w:rsidR="00875636" w:rsidRPr="00837CB8" w:rsidRDefault="005843D3" w:rsidP="3FD63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CB8">
        <w:rPr>
          <w:rFonts w:ascii="Times New Roman" w:hAnsi="Times New Roman"/>
          <w:b/>
          <w:bCs/>
          <w:sz w:val="24"/>
          <w:szCs w:val="24"/>
        </w:rPr>
        <w:t>Эмпирическая база исследования:</w:t>
      </w:r>
      <w:r w:rsidR="00CD08B7" w:rsidRPr="00837C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62BB" w:rsidRPr="00837CB8">
        <w:rPr>
          <w:rFonts w:ascii="Times New Roman" w:hAnsi="Times New Roman"/>
          <w:sz w:val="24"/>
          <w:szCs w:val="24"/>
        </w:rPr>
        <w:t>данные официальной и ведомственной статистики об объемах и у</w:t>
      </w:r>
      <w:r w:rsidR="00B55DF0" w:rsidRPr="00837CB8">
        <w:rPr>
          <w:rFonts w:ascii="Times New Roman" w:hAnsi="Times New Roman"/>
          <w:sz w:val="24"/>
          <w:szCs w:val="24"/>
        </w:rPr>
        <w:t>словиях предоставления населению</w:t>
      </w:r>
      <w:r w:rsidR="00A962BB" w:rsidRPr="00837CB8">
        <w:rPr>
          <w:rFonts w:ascii="Times New Roman" w:hAnsi="Times New Roman"/>
          <w:sz w:val="24"/>
          <w:szCs w:val="24"/>
        </w:rPr>
        <w:t xml:space="preserve"> социального обслуживания, включая данные полученные из ряда субъектов РФ по запросу НИУ ВШЭ, данные выборочных обследований Росстата и микропереписи 2015 г., специального обследования по распространенности гериатрических синдромов «Эвкалипт».</w:t>
      </w:r>
    </w:p>
    <w:p w14:paraId="44EB83EC" w14:textId="77777777" w:rsidR="00F33212" w:rsidRPr="00837CB8" w:rsidRDefault="00F33212" w:rsidP="00A2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b/>
          <w:sz w:val="24"/>
        </w:rPr>
        <w:t>Результаты работы:</w:t>
      </w:r>
    </w:p>
    <w:p w14:paraId="5D637FCB" w14:textId="77777777" w:rsidR="00EF1EF7" w:rsidRPr="00837CB8" w:rsidRDefault="00EB1204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sz w:val="24"/>
        </w:rPr>
        <w:t>Обзор публикаций</w:t>
      </w:r>
      <w:r w:rsidR="00B55DF0" w:rsidRPr="00837CB8">
        <w:rPr>
          <w:rFonts w:ascii="Times New Roman" w:hAnsi="Times New Roman"/>
          <w:sz w:val="24"/>
        </w:rPr>
        <w:t xml:space="preserve"> об организации долговременного ухода в странах мира</w:t>
      </w:r>
      <w:r w:rsidRPr="00837CB8">
        <w:rPr>
          <w:rFonts w:ascii="Times New Roman" w:hAnsi="Times New Roman"/>
          <w:sz w:val="24"/>
        </w:rPr>
        <w:t xml:space="preserve"> показал, что ни бюджетное, ни страховое финансирование СДУ не может быть призна</w:t>
      </w:r>
      <w:r w:rsidR="00B55DF0" w:rsidRPr="00837CB8">
        <w:rPr>
          <w:rFonts w:ascii="Times New Roman" w:hAnsi="Times New Roman"/>
          <w:sz w:val="24"/>
        </w:rPr>
        <w:t>но единственным более эффективным</w:t>
      </w:r>
      <w:r w:rsidRPr="00837CB8">
        <w:rPr>
          <w:rFonts w:ascii="Times New Roman" w:hAnsi="Times New Roman"/>
          <w:sz w:val="24"/>
        </w:rPr>
        <w:t xml:space="preserve"> принцип ресурсного обеспечения системы. 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По-видимому, выбор одного из путей обусловлен особенностями финансирования социальной сферы в целом: сложилась она в результате прямой перераспределительной политики государства (налоговые системы) или попыток работников и работодателей самостоятельно решить проблему социальных рисков (страховые системы). При этом очевидно, что государственное финансирование не может оставаться единственным источником средств в такой ресурсоемкой сфере, как до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>лговременный уход – в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системах всех развитых стран, в большей или меньшей степени, вклад в оплату услуг вносят и сами клиенты или их родственники. В 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>СДУ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распределение бремени расходов осуществляется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>, как правило,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адресному принципу в сочетании с оценкой нуждаемости по состоянию здоровья</w:t>
      </w:r>
      <w:r w:rsidR="004F4516" w:rsidRPr="00837CB8">
        <w:rPr>
          <w:rFonts w:ascii="Times New Roman" w:eastAsia="Times New Roman" w:hAnsi="Times New Roman"/>
          <w:sz w:val="24"/>
          <w:szCs w:val="24"/>
          <w:lang w:eastAsia="ru-RU"/>
        </w:rPr>
        <w:t>: б</w:t>
      </w:r>
      <w:r w:rsidR="004F4516" w:rsidRPr="00837C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4F4516"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льшую долю расходов государство компенсирует бедным и индивидам с 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>более выраженными дефицитом автономии.</w:t>
      </w:r>
    </w:p>
    <w:p w14:paraId="1B64F0D7" w14:textId="77777777" w:rsidR="00202AFE" w:rsidRPr="00837CB8" w:rsidRDefault="00E63E5E" w:rsidP="00A27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CB8">
        <w:rPr>
          <w:rFonts w:ascii="Times New Roman" w:hAnsi="Times New Roman"/>
          <w:sz w:val="24"/>
          <w:szCs w:val="24"/>
        </w:rPr>
        <w:t xml:space="preserve">Продолженный в проекте мониторинг реализации 442-ФЗ указал на наличие в России значительной 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региональной дифференциация в существующей системе социального обслуживания. Во-первых, она основана на различиях законодательной базы на региональном уровне и практиках федерального закона. Во-вторых, только 5% финансирования социального обслуживания поступает из федерального бюджета, прочее – из региональных бюджетов, и величина этих фондов зависит от экономической обеспеченности субъекта. В результате совокупные расходы регионов на социальное обслуживание и, как следствие, доступность услуг для населения, высоко дифференцированы. Доля соплатежей 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населения на все формы социального обслуживания в 2019 году колебалась в 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>рассмотренных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регионах в диапазоне 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% до 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20% от всех расходов на социальное обслуживание.</w:t>
      </w:r>
    </w:p>
    <w:p w14:paraId="093B7472" w14:textId="77777777" w:rsidR="00E63E5E" w:rsidRPr="00837CB8" w:rsidRDefault="00E63E5E" w:rsidP="00A27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CB8">
        <w:rPr>
          <w:rFonts w:ascii="Times New Roman" w:hAnsi="Times New Roman"/>
          <w:sz w:val="24"/>
          <w:szCs w:val="24"/>
        </w:rPr>
        <w:t>Наблюдаемая в нас</w:t>
      </w:r>
      <w:r w:rsidR="00B55DF0" w:rsidRPr="00837CB8">
        <w:rPr>
          <w:rFonts w:ascii="Times New Roman" w:hAnsi="Times New Roman"/>
          <w:sz w:val="24"/>
          <w:szCs w:val="24"/>
        </w:rPr>
        <w:t>тоящее время практика индексации</w:t>
      </w:r>
      <w:r w:rsidRPr="00837CB8">
        <w:rPr>
          <w:rFonts w:ascii="Times New Roman" w:hAnsi="Times New Roman"/>
          <w:sz w:val="24"/>
          <w:szCs w:val="24"/>
        </w:rPr>
        <w:t xml:space="preserve"> региональных тарифов на социальное обслуживание свидетельствует об отсутствии какой-либо системности и четких критериев. 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Проблема тарифов, по-прежнему, является серьезным барьером для развития системы социального обслуживания и должна стать предметом более длительного и детального мониторинга.</w:t>
      </w:r>
    </w:p>
    <w:p w14:paraId="1AB35B2D" w14:textId="77777777" w:rsidR="00E63E5E" w:rsidRPr="00837CB8" w:rsidRDefault="00E63E5E" w:rsidP="00A27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CB8">
        <w:rPr>
          <w:rFonts w:ascii="Times New Roman" w:hAnsi="Times New Roman"/>
          <w:sz w:val="24"/>
        </w:rPr>
        <w:t>Проведенное исследование показывает, что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доступные данные публичной статистики по социальному обслуживанию населения представлены ограниченно и не позволяют проводить оценку по регионам, особенно в части реализации системы долговременного ухода. Данные ведомственной статистики являются более широкими, включают показатели по формам социального обслуживания, типам социальных организаций, финансовому обеспечению, информацию по поставщикам услуг в коммерческих и некоммерческих формах, позволяют проводить региональные сравнения, одн</w:t>
      </w:r>
      <w:r w:rsidR="00B55DF0" w:rsidRPr="00837CB8">
        <w:rPr>
          <w:rFonts w:ascii="Times New Roman" w:eastAsia="Times New Roman" w:hAnsi="Times New Roman"/>
          <w:sz w:val="24"/>
          <w:szCs w:val="24"/>
          <w:lang w:eastAsia="ru-RU"/>
        </w:rPr>
        <w:t>ако они не являются публичными.</w:t>
      </w:r>
    </w:p>
    <w:p w14:paraId="503210DB" w14:textId="77777777" w:rsidR="00E63E5E" w:rsidRPr="00837CB8" w:rsidRDefault="00E63E5E" w:rsidP="00E63E5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sz w:val="24"/>
        </w:rPr>
        <w:t>В период распространения новой коронавирусной инфекции СДУ всех стран столкнулась с дополнительными трудностями. По данным зарубежной статистики, дома престарелых являются очагами заболеваний и вносят значительный (до половины) вклад в показатели смертности. К сожалению, уголовная ответственность за заражение коронавирусом, действующая в России и в ряде других стран мира, приводит к сознательному сокрытию информации о заражениях в государственных и частн</w:t>
      </w:r>
      <w:r w:rsidR="00B55DF0" w:rsidRPr="00837CB8">
        <w:rPr>
          <w:rFonts w:ascii="Times New Roman" w:hAnsi="Times New Roman"/>
          <w:sz w:val="24"/>
        </w:rPr>
        <w:t>ых стационарах и, как следствие,</w:t>
      </w:r>
      <w:r w:rsidRPr="00837CB8">
        <w:rPr>
          <w:rFonts w:ascii="Times New Roman" w:hAnsi="Times New Roman"/>
          <w:sz w:val="24"/>
        </w:rPr>
        <w:t xml:space="preserve"> к задержке в проведении карантинных мероприятий и лечения пациентов.</w:t>
      </w:r>
    </w:p>
    <w:p w14:paraId="5A187EC8" w14:textId="77777777" w:rsidR="00E63E5E" w:rsidRPr="00837CB8" w:rsidRDefault="00E63E5E" w:rsidP="00E63E5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sz w:val="24"/>
        </w:rPr>
        <w:t>Зарубежный опыт свидетельствует о важности комплекса мер, направленных на снижение рисков проникновения вируса в дома престарелых и раннее выявление очагов инфекции. Только закрытия домов престарелых для посещения - здесь недостаточно. Нужны мероприятия по карантину прибывающих (из домов или больниц) в дома престарелых, оперативной изоляции заболевших. Один из важных шагов - регулярное тестирование пациентов и сотрудников домов престарелых и отслеживание контактов заболевших лиц. Для достижения высокой эффективности мер они должны реализовываться на принципах межведомственного подхода и согласования решений на всех уровнях</w:t>
      </w:r>
      <w:r w:rsidR="00B55DF0" w:rsidRPr="00837CB8">
        <w:rPr>
          <w:rFonts w:ascii="Times New Roman" w:hAnsi="Times New Roman"/>
          <w:sz w:val="24"/>
        </w:rPr>
        <w:t xml:space="preserve">: </w:t>
      </w:r>
      <w:r w:rsidRPr="00837CB8">
        <w:rPr>
          <w:rFonts w:ascii="Times New Roman" w:hAnsi="Times New Roman"/>
          <w:sz w:val="24"/>
        </w:rPr>
        <w:t>феде</w:t>
      </w:r>
      <w:r w:rsidR="00B55DF0" w:rsidRPr="00837CB8">
        <w:rPr>
          <w:rFonts w:ascii="Times New Roman" w:hAnsi="Times New Roman"/>
          <w:sz w:val="24"/>
        </w:rPr>
        <w:t>ральном, региональном и местном</w:t>
      </w:r>
      <w:r w:rsidRPr="00837CB8">
        <w:rPr>
          <w:rFonts w:ascii="Times New Roman" w:hAnsi="Times New Roman"/>
          <w:sz w:val="24"/>
        </w:rPr>
        <w:t>.</w:t>
      </w:r>
    </w:p>
    <w:p w14:paraId="11BC9770" w14:textId="5B89D45B" w:rsidR="00E63E5E" w:rsidRPr="00837CB8" w:rsidRDefault="00E63E5E" w:rsidP="00E63E5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sz w:val="24"/>
        </w:rPr>
        <w:t>В период пандемии повышенные риски заболеваемости и смертности имеют и те индивиды, нуждающиеся в социальном обслуживании, которые проживают на дому. На наличие существенного неудовлетворенного спроса на социальные услуги с их стороны указывает широкий масштаб волонтерского движения, развернувшегося в России в период самоизоляции.</w:t>
      </w:r>
    </w:p>
    <w:p w14:paraId="125E6C38" w14:textId="77777777" w:rsidR="005541C9" w:rsidRPr="00837CB8" w:rsidRDefault="005541C9" w:rsidP="00E63E5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sz w:val="24"/>
        </w:rPr>
        <w:t xml:space="preserve">Одной из главных проблем, возникающих при создании в России СДУ, основанной на современных стандартах социального обслуживания, являются оценка спроса на долговременный уход. </w:t>
      </w:r>
      <w:r w:rsidR="00B55DF0" w:rsidRPr="00837CB8">
        <w:rPr>
          <w:rFonts w:ascii="Times New Roman" w:hAnsi="Times New Roman"/>
          <w:sz w:val="24"/>
        </w:rPr>
        <w:t>В официальной статистике в число</w:t>
      </w:r>
      <w:r w:rsidRPr="00837CB8">
        <w:rPr>
          <w:rFonts w:ascii="Times New Roman" w:hAnsi="Times New Roman"/>
          <w:sz w:val="24"/>
        </w:rPr>
        <w:t xml:space="preserve"> граждан, состоящих на учете в организациях соци</w:t>
      </w:r>
      <w:r w:rsidR="00B55DF0" w:rsidRPr="00837CB8">
        <w:rPr>
          <w:rFonts w:ascii="Times New Roman" w:hAnsi="Times New Roman"/>
          <w:sz w:val="24"/>
        </w:rPr>
        <w:t>ального обслуживания (получающих</w:t>
      </w:r>
      <w:r w:rsidRPr="00837CB8">
        <w:rPr>
          <w:rFonts w:ascii="Times New Roman" w:hAnsi="Times New Roman"/>
          <w:sz w:val="24"/>
        </w:rPr>
        <w:t xml:space="preserve"> социальное обслужи</w:t>
      </w:r>
      <w:r w:rsidR="00B55DF0" w:rsidRPr="00837CB8">
        <w:rPr>
          <w:rFonts w:ascii="Times New Roman" w:hAnsi="Times New Roman"/>
          <w:sz w:val="24"/>
        </w:rPr>
        <w:t xml:space="preserve">вание или признанных </w:t>
      </w:r>
      <w:r w:rsidR="003A09F4" w:rsidRPr="00837CB8">
        <w:rPr>
          <w:rFonts w:ascii="Times New Roman" w:hAnsi="Times New Roman"/>
          <w:sz w:val="24"/>
        </w:rPr>
        <w:t>потенциальными получателями</w:t>
      </w:r>
      <w:r w:rsidRPr="00837CB8">
        <w:rPr>
          <w:rFonts w:ascii="Times New Roman" w:hAnsi="Times New Roman"/>
          <w:sz w:val="24"/>
        </w:rPr>
        <w:t>)</w:t>
      </w:r>
      <w:r w:rsidR="00B55DF0" w:rsidRPr="00837CB8">
        <w:rPr>
          <w:rFonts w:ascii="Times New Roman" w:hAnsi="Times New Roman"/>
          <w:sz w:val="24"/>
        </w:rPr>
        <w:t>,</w:t>
      </w:r>
      <w:r w:rsidRPr="00837CB8">
        <w:rPr>
          <w:rFonts w:ascii="Times New Roman" w:hAnsi="Times New Roman"/>
          <w:sz w:val="24"/>
        </w:rPr>
        <w:t xml:space="preserve"> попадают далеко не все нуждающиеся, а надежные оценки лиц, получающих его заменитель, неформальный уход, </w:t>
      </w:r>
      <w:r w:rsidR="003A09F4" w:rsidRPr="00837CB8">
        <w:rPr>
          <w:rFonts w:ascii="Times New Roman" w:hAnsi="Times New Roman"/>
          <w:sz w:val="24"/>
        </w:rPr>
        <w:t>отсутствуют</w:t>
      </w:r>
      <w:r w:rsidRPr="00837CB8">
        <w:rPr>
          <w:rFonts w:ascii="Times New Roman" w:hAnsi="Times New Roman"/>
          <w:sz w:val="24"/>
        </w:rPr>
        <w:t xml:space="preserve">. По оценкам, полученным в ходе проекта, общее число «тяжелых» пациентов, нуждающихся в стационарном обслуживании, оценивается на уровне 448 тысяч человек в 2019 году и по прогнозу увеличивается до 823 тысяч человек к 2040 году. Общее число «легких» пациентов, нуждающихся в надомном обслуживании, оценивается на уровне 3 653 тысяч человек в 2019 году и по прогнозу увеличивается до 6 237 тысяч человек к 2040 году. С учетом данного </w:t>
      </w:r>
      <w:r w:rsidRPr="00837CB8">
        <w:rPr>
          <w:rFonts w:ascii="Times New Roman" w:hAnsi="Times New Roman"/>
          <w:sz w:val="24"/>
        </w:rPr>
        <w:lastRenderedPageBreak/>
        <w:t>прогноза по числу потенциальных клиентов СДУ, а также ежегодной индексации прогнозируется рост расходов на уход всех бюджетов по статье социальное обслуживание населения с 251 миллиардов рублей в 2019 году до 1 312 миллиардов рублей в 2040 году. Включение граждан с серьезными дефицитами самообслуживания («тяжелые» - не могут выжить без постоянной посторонней помощи) в систему ухода потребует дополнительных расходов в размере 86 миллиардов рублей в ценах 2019 года при тарифах</w:t>
      </w:r>
      <w:r w:rsidR="003A09F4" w:rsidRPr="00837CB8">
        <w:rPr>
          <w:rFonts w:ascii="Times New Roman" w:hAnsi="Times New Roman"/>
          <w:sz w:val="24"/>
        </w:rPr>
        <w:t>,</w:t>
      </w:r>
      <w:r w:rsidRPr="00837CB8">
        <w:rPr>
          <w:rFonts w:ascii="Times New Roman" w:hAnsi="Times New Roman"/>
          <w:sz w:val="24"/>
        </w:rPr>
        <w:t xml:space="preserve"> равных текущим расходам на стационарное обслуживание, а общий рост расходов составит 34% от текущего уровня. В случае реализации самого радикального сценар</w:t>
      </w:r>
      <w:r w:rsidR="003A09F4" w:rsidRPr="00837CB8">
        <w:rPr>
          <w:rFonts w:ascii="Times New Roman" w:hAnsi="Times New Roman"/>
          <w:sz w:val="24"/>
        </w:rPr>
        <w:t>ия, предусматривающего включение</w:t>
      </w:r>
      <w:r w:rsidRPr="00837CB8">
        <w:rPr>
          <w:rFonts w:ascii="Times New Roman" w:hAnsi="Times New Roman"/>
          <w:sz w:val="24"/>
        </w:rPr>
        <w:t xml:space="preserve"> всех граждан с дефицитами самообслуживания</w:t>
      </w:r>
      <w:r w:rsidR="003A09F4" w:rsidRPr="00837CB8">
        <w:rPr>
          <w:rFonts w:ascii="Times New Roman" w:hAnsi="Times New Roman"/>
          <w:sz w:val="24"/>
        </w:rPr>
        <w:t>,</w:t>
      </w:r>
      <w:r w:rsidRPr="00837CB8">
        <w:rPr>
          <w:rFonts w:ascii="Times New Roman" w:hAnsi="Times New Roman"/>
          <w:sz w:val="24"/>
        </w:rPr>
        <w:t xml:space="preserve"> совокупные расходы могут вырасти на 296 миллиардов рублей или на 118% к текущему уровню.</w:t>
      </w:r>
    </w:p>
    <w:p w14:paraId="5FCE2385" w14:textId="6B625227" w:rsidR="005541C9" w:rsidRPr="00837CB8" w:rsidRDefault="005541C9" w:rsidP="00E63E5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hAnsi="Times New Roman"/>
          <w:sz w:val="24"/>
        </w:rPr>
        <w:t>Темпы увеличения расходов на СДУ в ближайшие годы будут зависеть от нескольких параметров: скорости демографического старения населения, условий входа в систему, в том числе возможностей вовлечения в СДУ лиц, в настоящее время не получающих социальное обслуживание, установленных тарифов на услуги по уходу, индексации расходов.</w:t>
      </w:r>
    </w:p>
    <w:p w14:paraId="358BBB0E" w14:textId="77777777" w:rsidR="008744D7" w:rsidRPr="00837CB8" w:rsidRDefault="004A533A" w:rsidP="00A2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b/>
          <w:sz w:val="24"/>
        </w:rPr>
        <w:t>Степень внедрения, рекомендации по внедрению или итоги внедрения результатов НИР:</w:t>
      </w:r>
    </w:p>
    <w:p w14:paraId="5F0D7BCB" w14:textId="77777777" w:rsidR="00162865" w:rsidRPr="00837CB8" w:rsidRDefault="00162865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Работа выполнена в интересах аппарата Правительства РФ. По результатам проекта было подготовлено 5 аналитических записок. Отдельные материалы проекта – результаты экспертной работы по поручения Министерства труда РФ. Результаты проекта обсуждались на заседаниях регулярного семинара Института социальной политики «Политика активного долголетия и пенсионные реформы: российский и международный опыт».</w:t>
      </w:r>
    </w:p>
    <w:p w14:paraId="782A18C9" w14:textId="77777777" w:rsidR="007E030F" w:rsidRPr="001A4C34" w:rsidRDefault="00A27D6C" w:rsidP="007E030F">
      <w:pPr>
        <w:pStyle w:val="a8"/>
        <w:ind w:firstLine="709"/>
        <w:outlineLvl w:val="0"/>
        <w:rPr>
          <w:sz w:val="24"/>
          <w:szCs w:val="24"/>
        </w:rPr>
      </w:pPr>
      <w:r w:rsidRPr="00837CB8">
        <w:rPr>
          <w:b/>
          <w:sz w:val="24"/>
          <w:szCs w:val="24"/>
        </w:rPr>
        <w:t>Область применения</w:t>
      </w:r>
      <w:r w:rsidRPr="00837CB8">
        <w:rPr>
          <w:sz w:val="24"/>
          <w:szCs w:val="24"/>
        </w:rPr>
        <w:t xml:space="preserve">: </w:t>
      </w:r>
      <w:bookmarkStart w:id="1" w:name="_Hlk58512617"/>
      <w:r w:rsidR="00162865" w:rsidRPr="00837CB8">
        <w:rPr>
          <w:sz w:val="24"/>
        </w:rPr>
        <w:t>Результаты исследования могут быть использованы в работе федеральных и региональных органов государственной власти для совершенствования действующего или разрабатываемого законодательства в области социального обслуживания и развития системы долговременного ухода с целью повышения их эффективности. Они также могут быть полезны негосударственным организациям (как коммерческим, так и некоммерческим), работающим в сфере предоставления услуг социального обслуживания и долговременного ухода населению.</w:t>
      </w:r>
    </w:p>
    <w:bookmarkEnd w:id="1"/>
    <w:p w14:paraId="5DAB6C7B" w14:textId="77777777" w:rsidR="00A27D6C" w:rsidRPr="000E50B2" w:rsidRDefault="00A27D6C" w:rsidP="007E030F">
      <w:pPr>
        <w:pStyle w:val="a8"/>
        <w:ind w:firstLine="709"/>
        <w:outlineLvl w:val="0"/>
        <w:rPr>
          <w:sz w:val="24"/>
        </w:rPr>
      </w:pPr>
    </w:p>
    <w:sectPr w:rsidR="00A27D6C" w:rsidRPr="000E50B2">
      <w:footerReference w:type="default" r:id="rId10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26428" w14:textId="77777777" w:rsidR="008621AA" w:rsidRDefault="008621AA" w:rsidP="00A27D6C">
      <w:pPr>
        <w:spacing w:after="0" w:line="240" w:lineRule="auto"/>
      </w:pPr>
      <w:r>
        <w:separator/>
      </w:r>
    </w:p>
  </w:endnote>
  <w:endnote w:type="continuationSeparator" w:id="0">
    <w:p w14:paraId="2387B511" w14:textId="77777777" w:rsidR="008621AA" w:rsidRDefault="008621AA" w:rsidP="00A2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F6B08" w14:textId="77777777" w:rsidR="00A27D6C" w:rsidRPr="00A27D6C" w:rsidRDefault="00A27D6C" w:rsidP="00A27D6C">
    <w:pPr>
      <w:pStyle w:val="a6"/>
      <w:jc w:val="center"/>
      <w:rPr>
        <w:rFonts w:ascii="Times New Roman" w:hAnsi="Times New Roman"/>
        <w:sz w:val="24"/>
      </w:rPr>
    </w:pPr>
    <w:r w:rsidRPr="00A27D6C">
      <w:rPr>
        <w:rFonts w:ascii="Times New Roman" w:hAnsi="Times New Roman"/>
        <w:sz w:val="24"/>
      </w:rPr>
      <w:fldChar w:fldCharType="begin"/>
    </w:r>
    <w:r w:rsidRPr="00A27D6C">
      <w:rPr>
        <w:rFonts w:ascii="Times New Roman" w:hAnsi="Times New Roman"/>
        <w:sz w:val="24"/>
      </w:rPr>
      <w:instrText>PAGE   \* MERGEFORMAT</w:instrText>
    </w:r>
    <w:r w:rsidRPr="00A27D6C">
      <w:rPr>
        <w:rFonts w:ascii="Times New Roman" w:hAnsi="Times New Roman"/>
        <w:sz w:val="24"/>
      </w:rPr>
      <w:fldChar w:fldCharType="separate"/>
    </w:r>
    <w:r w:rsidR="00A977FE">
      <w:rPr>
        <w:rFonts w:ascii="Times New Roman" w:hAnsi="Times New Roman"/>
        <w:noProof/>
        <w:sz w:val="24"/>
      </w:rPr>
      <w:t>2</w:t>
    </w:r>
    <w:r w:rsidRPr="00A27D6C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392EA" w14:textId="77777777" w:rsidR="008621AA" w:rsidRDefault="008621AA" w:rsidP="00A27D6C">
      <w:pPr>
        <w:spacing w:after="0" w:line="240" w:lineRule="auto"/>
      </w:pPr>
      <w:r>
        <w:separator/>
      </w:r>
    </w:p>
  </w:footnote>
  <w:footnote w:type="continuationSeparator" w:id="0">
    <w:p w14:paraId="1CDED534" w14:textId="77777777" w:rsidR="008621AA" w:rsidRDefault="008621AA" w:rsidP="00A2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29F"/>
    <w:multiLevelType w:val="hybridMultilevel"/>
    <w:tmpl w:val="067AC1DE"/>
    <w:lvl w:ilvl="0" w:tplc="A0BCB7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17442DB"/>
    <w:multiLevelType w:val="hybridMultilevel"/>
    <w:tmpl w:val="25685566"/>
    <w:lvl w:ilvl="0" w:tplc="66844A6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161DF"/>
    <w:multiLevelType w:val="hybridMultilevel"/>
    <w:tmpl w:val="F4A4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5058"/>
    <w:multiLevelType w:val="hybridMultilevel"/>
    <w:tmpl w:val="9BB2A2EE"/>
    <w:lvl w:ilvl="0" w:tplc="66844A68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26"/>
    <w:rsid w:val="000E50B2"/>
    <w:rsid w:val="001055C4"/>
    <w:rsid w:val="00130292"/>
    <w:rsid w:val="00131CAC"/>
    <w:rsid w:val="00162865"/>
    <w:rsid w:val="00184110"/>
    <w:rsid w:val="00202AFE"/>
    <w:rsid w:val="00215BF9"/>
    <w:rsid w:val="002353C8"/>
    <w:rsid w:val="00240074"/>
    <w:rsid w:val="002472AA"/>
    <w:rsid w:val="003076C7"/>
    <w:rsid w:val="003128C6"/>
    <w:rsid w:val="003850B7"/>
    <w:rsid w:val="003A09F4"/>
    <w:rsid w:val="004A460B"/>
    <w:rsid w:val="004A533A"/>
    <w:rsid w:val="004D1326"/>
    <w:rsid w:val="004F4516"/>
    <w:rsid w:val="005541C9"/>
    <w:rsid w:val="005843D3"/>
    <w:rsid w:val="006F522E"/>
    <w:rsid w:val="007E030F"/>
    <w:rsid w:val="0080615F"/>
    <w:rsid w:val="00837CB8"/>
    <w:rsid w:val="008621AA"/>
    <w:rsid w:val="008744D7"/>
    <w:rsid w:val="00875636"/>
    <w:rsid w:val="008A0CED"/>
    <w:rsid w:val="008C1E22"/>
    <w:rsid w:val="008E5D7D"/>
    <w:rsid w:val="00994B0B"/>
    <w:rsid w:val="009955F3"/>
    <w:rsid w:val="00A27D6C"/>
    <w:rsid w:val="00A55A21"/>
    <w:rsid w:val="00A766CE"/>
    <w:rsid w:val="00A962BB"/>
    <w:rsid w:val="00A977FE"/>
    <w:rsid w:val="00B55DF0"/>
    <w:rsid w:val="00C47FFA"/>
    <w:rsid w:val="00C6735A"/>
    <w:rsid w:val="00C812C2"/>
    <w:rsid w:val="00CD08B7"/>
    <w:rsid w:val="00CE65B7"/>
    <w:rsid w:val="00E27F59"/>
    <w:rsid w:val="00E63E5E"/>
    <w:rsid w:val="00EB1204"/>
    <w:rsid w:val="00EF1EF7"/>
    <w:rsid w:val="00F33212"/>
    <w:rsid w:val="00F84DED"/>
    <w:rsid w:val="00F86655"/>
    <w:rsid w:val="3FD6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9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4D1326"/>
    <w:pPr>
      <w:widowControl w:val="0"/>
      <w:autoSpaceDE w:val="0"/>
      <w:autoSpaceDN w:val="0"/>
    </w:pPr>
    <w:rPr>
      <w:rFonts w:ascii="NTTimes/Cyrillic" w:eastAsia="Times New Roman" w:hAnsi="NTTimes/Cyrillic"/>
      <w:lang w:eastAsia="ru-RU"/>
    </w:rPr>
  </w:style>
  <w:style w:type="paragraph" w:styleId="a4">
    <w:name w:val="header"/>
    <w:basedOn w:val="a"/>
    <w:link w:val="a5"/>
    <w:uiPriority w:val="99"/>
    <w:unhideWhenUsed/>
    <w:rsid w:val="00A27D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A27D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7D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27D6C"/>
    <w:rPr>
      <w:sz w:val="22"/>
      <w:szCs w:val="22"/>
      <w:lang w:eastAsia="en-US"/>
    </w:rPr>
  </w:style>
  <w:style w:type="paragraph" w:styleId="a8">
    <w:name w:val="Body Text Indent"/>
    <w:basedOn w:val="a"/>
    <w:link w:val="a9"/>
    <w:unhideWhenUsed/>
    <w:rsid w:val="00A27D6C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A27D6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4D1326"/>
    <w:pPr>
      <w:widowControl w:val="0"/>
      <w:autoSpaceDE w:val="0"/>
      <w:autoSpaceDN w:val="0"/>
    </w:pPr>
    <w:rPr>
      <w:rFonts w:ascii="NTTimes/Cyrillic" w:eastAsia="Times New Roman" w:hAnsi="NTTimes/Cyrillic"/>
      <w:lang w:eastAsia="ru-RU"/>
    </w:rPr>
  </w:style>
  <w:style w:type="paragraph" w:styleId="a4">
    <w:name w:val="header"/>
    <w:basedOn w:val="a"/>
    <w:link w:val="a5"/>
    <w:uiPriority w:val="99"/>
    <w:unhideWhenUsed/>
    <w:rsid w:val="00A27D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A27D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7D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27D6C"/>
    <w:rPr>
      <w:sz w:val="22"/>
      <w:szCs w:val="22"/>
      <w:lang w:eastAsia="en-US"/>
    </w:rPr>
  </w:style>
  <w:style w:type="paragraph" w:styleId="a8">
    <w:name w:val="Body Text Indent"/>
    <w:basedOn w:val="a"/>
    <w:link w:val="a9"/>
    <w:unhideWhenUsed/>
    <w:rsid w:val="00A27D6C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A27D6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A08CA35F91CD41BFD9BC316C8B2348" ma:contentTypeVersion="2" ma:contentTypeDescription="Создание документа." ma:contentTypeScope="" ma:versionID="05aaf3693a2dd58bb324de97c9214cad">
  <xsd:schema xmlns:xsd="http://www.w3.org/2001/XMLSchema" xmlns:xs="http://www.w3.org/2001/XMLSchema" xmlns:p="http://schemas.microsoft.com/office/2006/metadata/properties" xmlns:ns2="e84e18c2-cad4-41f6-a57a-074345da137c" targetNamespace="http://schemas.microsoft.com/office/2006/metadata/properties" ma:root="true" ma:fieldsID="5fff422cd2befef86e6784d1ec1bdb91" ns2:_="">
    <xsd:import namespace="e84e18c2-cad4-41f6-a57a-074345da1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18c2-cad4-41f6-a57a-074345da1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DDF61-464C-4AD4-9B86-7748EDD78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e18c2-cad4-41f6-a57a-074345da1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492DF-7C17-4B84-8AEA-0BF1C7CA2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aaerm</dc:creator>
  <cp:lastModifiedBy>Комарова Екатерина Александровна</cp:lastModifiedBy>
  <cp:revision>2</cp:revision>
  <dcterms:created xsi:type="dcterms:W3CDTF">2021-01-19T11:04:00Z</dcterms:created>
  <dcterms:modified xsi:type="dcterms:W3CDTF">2021-01-19T11:04:00Z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sChannelId">
    <vt:lpwstr/>
  </property>
  <property fmtid="{D5CDD505-2E9C-101B-9397-08002B2CF9AE}" pid="3" name="FolderType">
    <vt:lpwstr/>
  </property>
  <property fmtid="{D5CDD505-2E9C-101B-9397-08002B2CF9AE}" pid="4" name="CultureName">
    <vt:lpwstr/>
  </property>
  <property fmtid="{D5CDD505-2E9C-101B-9397-08002B2CF9AE}" pid="5" name="AppVersion">
    <vt:lpwstr/>
  </property>
  <property fmtid="{D5CDD505-2E9C-101B-9397-08002B2CF9AE}" pid="6" name="NotebookType">
    <vt:lpwstr/>
  </property>
</Properties>
</file>