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79D3E" w14:textId="77777777" w:rsidR="000E2814" w:rsidRDefault="000E2814" w:rsidP="000E2814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Аннотация</w:t>
      </w:r>
    </w:p>
    <w:p w14:paraId="02024E9E" w14:textId="77777777" w:rsidR="000E2814" w:rsidRDefault="000E2814" w:rsidP="000E281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ТЗ-127</w:t>
      </w:r>
    </w:p>
    <w:p w14:paraId="672A6659" w14:textId="77777777" w:rsidR="000E2814" w:rsidRDefault="000E2814" w:rsidP="000E2814">
      <w:pPr>
        <w:jc w:val="center"/>
        <w:rPr>
          <w:rFonts w:ascii="Times New Roman" w:hAnsi="Times New Roman"/>
          <w:b/>
        </w:rPr>
      </w:pPr>
    </w:p>
    <w:p w14:paraId="3E6B5071" w14:textId="77777777" w:rsidR="000E2814" w:rsidRDefault="000E2814" w:rsidP="000E2814">
      <w:pPr>
        <w:pStyle w:val="a6"/>
        <w:widowControl/>
        <w:tabs>
          <w:tab w:val="left" w:pos="360"/>
        </w:tabs>
        <w:ind w:firstLine="709"/>
        <w:jc w:val="both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sz w:val="24"/>
        </w:rPr>
        <w:t xml:space="preserve">Тема: </w:t>
      </w:r>
      <w:r w:rsidRPr="00F85AB9">
        <w:rPr>
          <w:rFonts w:ascii="Times New Roman" w:hAnsi="Times New Roman"/>
          <w:sz w:val="24"/>
          <w:szCs w:val="26"/>
        </w:rPr>
        <w:t>«Рекомендации по расширению практик активного долголетия и повышения качества жизни лиц старшего поколения на основе анализа динамики индекса»</w:t>
      </w:r>
    </w:p>
    <w:p w14:paraId="7796047E" w14:textId="77777777" w:rsidR="000E2814" w:rsidRPr="000E2814" w:rsidRDefault="000E2814" w:rsidP="000E2814">
      <w:pPr>
        <w:pStyle w:val="a6"/>
        <w:widowControl/>
        <w:tabs>
          <w:tab w:val="left" w:pos="360"/>
        </w:tabs>
        <w:ind w:firstLine="709"/>
        <w:rPr>
          <w:rFonts w:ascii="Times New Roman" w:hAnsi="Times New Roman"/>
          <w:sz w:val="24"/>
          <w:szCs w:val="24"/>
        </w:rPr>
      </w:pPr>
      <w:r w:rsidRPr="001A4C34">
        <w:rPr>
          <w:rFonts w:ascii="Times New Roman" w:hAnsi="Times New Roman"/>
          <w:sz w:val="24"/>
          <w:szCs w:val="24"/>
        </w:rPr>
        <w:t>Руководитель: О.В. Синявская</w:t>
      </w:r>
      <w:r>
        <w:rPr>
          <w:rFonts w:ascii="Times New Roman" w:hAnsi="Times New Roman"/>
          <w:sz w:val="24"/>
          <w:szCs w:val="24"/>
        </w:rPr>
        <w:t xml:space="preserve">, канд. </w:t>
      </w:r>
      <w:proofErr w:type="spellStart"/>
      <w:r>
        <w:rPr>
          <w:rFonts w:ascii="Times New Roman" w:hAnsi="Times New Roman"/>
          <w:sz w:val="24"/>
          <w:szCs w:val="24"/>
        </w:rPr>
        <w:t>экон</w:t>
      </w:r>
      <w:proofErr w:type="spellEnd"/>
      <w:r>
        <w:rPr>
          <w:rFonts w:ascii="Times New Roman" w:hAnsi="Times New Roman"/>
          <w:sz w:val="24"/>
          <w:szCs w:val="24"/>
        </w:rPr>
        <w:t>. наук, заместитель директора Института социальной политики</w:t>
      </w:r>
    </w:p>
    <w:p w14:paraId="4BC8854D" w14:textId="77777777" w:rsidR="000E2814" w:rsidRDefault="000E2814" w:rsidP="000E2814">
      <w:pPr>
        <w:pStyle w:val="a6"/>
        <w:widowControl/>
        <w:tabs>
          <w:tab w:val="left" w:pos="360"/>
        </w:tabs>
        <w:ind w:firstLine="709"/>
        <w:rPr>
          <w:rFonts w:ascii="Times New Roman" w:hAnsi="Times New Roman"/>
          <w:sz w:val="24"/>
          <w:szCs w:val="24"/>
        </w:rPr>
      </w:pPr>
      <w:r w:rsidRPr="001A4C34">
        <w:rPr>
          <w:rFonts w:ascii="Times New Roman" w:hAnsi="Times New Roman"/>
          <w:sz w:val="24"/>
          <w:szCs w:val="24"/>
        </w:rPr>
        <w:t>Наименование подразделения: Институт социальной политики</w:t>
      </w:r>
    </w:p>
    <w:p w14:paraId="0A37501D" w14:textId="77777777" w:rsidR="000E2814" w:rsidRDefault="000E2814" w:rsidP="000E2814">
      <w:pPr>
        <w:pStyle w:val="a6"/>
        <w:widowControl/>
        <w:tabs>
          <w:tab w:val="left" w:pos="360"/>
        </w:tabs>
        <w:ind w:firstLine="709"/>
        <w:rPr>
          <w:rFonts w:ascii="Times New Roman" w:hAnsi="Times New Roman"/>
          <w:sz w:val="24"/>
          <w:szCs w:val="24"/>
        </w:rPr>
      </w:pPr>
    </w:p>
    <w:p w14:paraId="5BA96177" w14:textId="77777777" w:rsidR="000E2814" w:rsidRPr="00F85AB9" w:rsidRDefault="000E2814" w:rsidP="000E2814">
      <w:pPr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/>
          <w:b/>
        </w:rPr>
        <w:t xml:space="preserve">Цель работы: </w:t>
      </w:r>
      <w:r w:rsidR="0099314F">
        <w:rPr>
          <w:rFonts w:ascii="Times New Roman" w:hAnsi="Times New Roman"/>
          <w:szCs w:val="26"/>
        </w:rPr>
        <w:t>н</w:t>
      </w:r>
      <w:r w:rsidRPr="00F85AB9">
        <w:rPr>
          <w:rFonts w:ascii="Times New Roman" w:hAnsi="Times New Roman"/>
          <w:szCs w:val="26"/>
        </w:rPr>
        <w:t>а основе анализа динамики индекса активного долголетия, изучения динамики занятости и участия в непрерывном образовании лиц старшего возраста, исследования российского и международного опыта политики, содействующей росту потенциала активного долголетия, сформулировать рекомендации по расширению практик активного долголетия и повышения качества жизни лиц старшего поколения.</w:t>
      </w:r>
    </w:p>
    <w:p w14:paraId="666DC75B" w14:textId="77777777" w:rsidR="000E2814" w:rsidRPr="00F85AB9" w:rsidRDefault="000E2814" w:rsidP="000E2814">
      <w:pPr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F85AB9">
        <w:rPr>
          <w:rFonts w:ascii="Times New Roman" w:hAnsi="Times New Roman"/>
          <w:b/>
        </w:rPr>
        <w:t>Используемые методы: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(а) методы кабинетного исследования отечественных и зарубежных научных и экспертных публикаций по теме занятости в старших возрастах, реформирования пенсионных систем; (б) анализ нормативно—правовых документов по теме профессионального обучения и дополнительного профессионального образования, социальной политики в отношении граждан старшего поколения и политики активного долголетия; (в)</w:t>
      </w:r>
      <w:r w:rsidRPr="00F85A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многомерные статистические и эконометрические методы (дескриптивный анализ, анализ выживаемости); (г) методы моделирования финансовых потоков на средне- и долгосрочную перспективу.</w:t>
      </w:r>
    </w:p>
    <w:p w14:paraId="782BE917" w14:textId="77777777" w:rsidR="000E2814" w:rsidRPr="00961B36" w:rsidRDefault="000E2814" w:rsidP="000E2814">
      <w:pPr>
        <w:numPr>
          <w:ilvl w:val="0"/>
          <w:numId w:val="3"/>
        </w:numPr>
        <w:ind w:left="0" w:firstLine="709"/>
        <w:jc w:val="both"/>
        <w:rPr>
          <w:rFonts w:ascii="Times New Roman" w:hAnsi="Times New Roman"/>
          <w:b/>
        </w:rPr>
      </w:pPr>
      <w:r w:rsidRPr="00F85AB9">
        <w:rPr>
          <w:rFonts w:ascii="Times New Roman" w:hAnsi="Times New Roman"/>
          <w:b/>
        </w:rPr>
        <w:t>Эмпирическая база исследования:</w:t>
      </w:r>
      <w:r>
        <w:rPr>
          <w:rFonts w:ascii="Times New Roman" w:hAnsi="Times New Roman"/>
        </w:rPr>
        <w:t xml:space="preserve"> (а) нормативно-правовые акты Российской Федерации и субъектов Российской Федерации по теме социальной политики в отношении граждан старшего возраста, политики активного долголетия; (б) данные Федеральной службы государственной статистики, Министерства труда и социальной защиты РФ, Министерства экономического развития РФ, Министерства финансов РФ,</w:t>
      </w:r>
      <w:r w:rsidRPr="00C4154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Федеральной службы по труду и занятости РФ, Федеральной налоговой службы; (в) </w:t>
      </w:r>
      <w:proofErr w:type="spellStart"/>
      <w:r>
        <w:rPr>
          <w:rFonts w:ascii="Times New Roman" w:hAnsi="Times New Roman"/>
        </w:rPr>
        <w:t>микроданные</w:t>
      </w:r>
      <w:proofErr w:type="spellEnd"/>
      <w:r>
        <w:rPr>
          <w:rFonts w:ascii="Times New Roman" w:hAnsi="Times New Roman"/>
        </w:rPr>
        <w:t xml:space="preserve"> различных обследований населения: Обследования рабочей силы (ОРС) 2013-2019 гг., Российского мониторинга экономического положения и здоровья населения НИУ-ВШЭ (РМЭЗ-ВШЭ) 2010-2018 гг., </w:t>
      </w:r>
      <w:r w:rsidRPr="00FC5F1A">
        <w:rPr>
          <w:rFonts w:ascii="Times New Roman" w:hAnsi="Times New Roman"/>
        </w:rPr>
        <w:t>Комплексного обследования условий жизни населения (КОУЖ) 2018 г., Выборочного наблюдения доходов и участия населения в социальных программах (ВНДН) 2018 г., Выборочного наблюдения по вопросам использования населением информационно-коммуникационных технологий 2018 г.</w:t>
      </w:r>
      <w:r>
        <w:rPr>
          <w:rFonts w:ascii="Times New Roman" w:hAnsi="Times New Roman"/>
        </w:rPr>
        <w:t xml:space="preserve">, обследования </w:t>
      </w:r>
      <w:r w:rsidRPr="00D8156C">
        <w:rPr>
          <w:rFonts w:ascii="Times New Roman" w:hAnsi="Times New Roman"/>
        </w:rPr>
        <w:t>«Восприятие населением социально-экономических изменений в современной России»</w:t>
      </w:r>
      <w:r>
        <w:rPr>
          <w:rFonts w:ascii="Times New Roman" w:hAnsi="Times New Roman"/>
        </w:rPr>
        <w:t xml:space="preserve"> 2017 г.; (г) прогнозные оценки Института исследований ВЭБ РФ, Института «Центр развития» НИУ ВШЭ и др. зарубежных и российских исследовательских центров.</w:t>
      </w:r>
    </w:p>
    <w:p w14:paraId="44EB83EC" w14:textId="77777777" w:rsidR="000E2814" w:rsidRDefault="000E2814" w:rsidP="000E2814">
      <w:pPr>
        <w:numPr>
          <w:ilvl w:val="0"/>
          <w:numId w:val="3"/>
        </w:numPr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Результаты работы:</w:t>
      </w:r>
    </w:p>
    <w:p w14:paraId="0799F758" w14:textId="77777777" w:rsidR="000E2814" w:rsidRPr="00C4154D" w:rsidRDefault="000E2814" w:rsidP="000E2814">
      <w:pPr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Динамика занятости и безработицы лиц предпенсионных и пенсионных возрастов в 2013 г. – первой половине 2020 г. показала, что общий рост уровня занятости в старших возрастах был обусловлен, прежде всего, увеличением неформальной занятости, особенно среди лиц с низким уровнем образования. Во </w:t>
      </w:r>
      <w:r>
        <w:rPr>
          <w:rFonts w:ascii="Times New Roman" w:hAnsi="Times New Roman"/>
          <w:lang w:val="en-GB"/>
        </w:rPr>
        <w:t>II</w:t>
      </w:r>
      <w:r>
        <w:rPr>
          <w:rFonts w:ascii="Times New Roman" w:hAnsi="Times New Roman"/>
        </w:rPr>
        <w:t xml:space="preserve"> квартале 2020 г. заметен скачок уровня безработицы, что является следствием пандемии и введения ограничительных мероприятий для населения и бизнеса. На основе применения методов анализа выживаемости выделены факторы, влияющие на принятие лицами старших возрастов решения о сохранении либо прекращении занятости. «Хорошие» рабочие места (с официальной занятостью и полным рабочим днем, на крупных предприятиях) способствуют удержанию работников на рынке труда, а любые активные стратегии - смена работы и</w:t>
      </w:r>
      <w:r w:rsidRPr="00743C26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или профессии, получение образования – скорее приводят, как минимум, к временному прекращению работы. Обзор зарубежного опыта поддержки занятости в старших возрастах свидетельствует о распространенности в развитых странах мер, </w:t>
      </w:r>
      <w:r>
        <w:rPr>
          <w:rFonts w:ascii="Times New Roman" w:hAnsi="Times New Roman"/>
        </w:rPr>
        <w:lastRenderedPageBreak/>
        <w:t>стимулирующих работодателей к удержанию работников «серебряного» возраста, а последних – к откладыванию выхода на пенсию.</w:t>
      </w:r>
    </w:p>
    <w:p w14:paraId="462E8A91" w14:textId="2BDB394F" w:rsidR="000E2814" w:rsidRDefault="000E2814" w:rsidP="287C2317">
      <w:pPr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  <w:bCs/>
        </w:rPr>
      </w:pPr>
      <w:r w:rsidRPr="287C2317">
        <w:rPr>
          <w:rFonts w:ascii="Times New Roman" w:hAnsi="Times New Roman"/>
        </w:rPr>
        <w:t xml:space="preserve">Анализ плановых и достигнутых показателей охвата лиц предпенсионного возраста (с 2020 г. – лиц в возрасте 50 лет и старше, в т.ч. лиц предпенсионного возраста) профессиональным обучением и дополнительным профессиональным образованием показал, что в 2019 г. </w:t>
      </w:r>
      <w:r w:rsidRPr="287C2317">
        <w:rPr>
          <w:rFonts w:ascii="Times New Roman" w:hAnsi="Times New Roman"/>
          <w:color w:val="000000" w:themeColor="text1"/>
        </w:rPr>
        <w:t>показатели численности прошедших ПО и ДПО превысили плановые; по состоянию на июль, в 2020 г. выполнены на 71,5% по линии органов служб занятости и на 83,4% по линии Союза «</w:t>
      </w:r>
      <w:proofErr w:type="spellStart"/>
      <w:r w:rsidRPr="287C2317">
        <w:rPr>
          <w:rFonts w:ascii="Times New Roman" w:hAnsi="Times New Roman"/>
          <w:color w:val="000000" w:themeColor="text1"/>
        </w:rPr>
        <w:t>Ворлдскиллс</w:t>
      </w:r>
      <w:proofErr w:type="spellEnd"/>
      <w:r w:rsidRPr="287C2317">
        <w:rPr>
          <w:rFonts w:ascii="Times New Roman" w:hAnsi="Times New Roman"/>
          <w:color w:val="000000" w:themeColor="text1"/>
        </w:rPr>
        <w:t xml:space="preserve"> Россия». В связи с распространением коронавирусной инфекции, в первом полугодии 2020 г. почти две трети направленных на обучение по линии органов служб занятости использовали дистанционные технологии</w:t>
      </w:r>
      <w:r w:rsidR="0D0D4B77" w:rsidRPr="287C2317">
        <w:rPr>
          <w:rFonts w:ascii="Times New Roman" w:hAnsi="Times New Roman"/>
          <w:color w:val="000000" w:themeColor="text1"/>
        </w:rPr>
        <w:t>; одновременно снизилось трудоустройство лиц, прошедших обучение</w:t>
      </w:r>
      <w:r w:rsidRPr="287C2317">
        <w:rPr>
          <w:rFonts w:ascii="Times New Roman" w:hAnsi="Times New Roman"/>
          <w:color w:val="000000" w:themeColor="text1"/>
        </w:rPr>
        <w:t>.</w:t>
      </w:r>
    </w:p>
    <w:p w14:paraId="57F94C78" w14:textId="77777777" w:rsidR="000E2814" w:rsidRPr="00127037" w:rsidRDefault="000E2814" w:rsidP="000E2814">
      <w:pPr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</w:rPr>
      </w:pPr>
      <w:r w:rsidRPr="00127037">
        <w:rPr>
          <w:rFonts w:ascii="Times New Roman" w:hAnsi="Times New Roman"/>
        </w:rPr>
        <w:t xml:space="preserve">Значение Индекса активного долголетия России за 2018 г. составило 29,9%, что превышает </w:t>
      </w:r>
      <w:r w:rsidRPr="00127037">
        <w:rPr>
          <w:rFonts w:ascii="Times New Roman" w:hAnsi="Times New Roman"/>
          <w:color w:val="000000"/>
        </w:rPr>
        <w:t>показатель 2017 г., но пока не позволяет говорить о положительной динамике (в период 2010-2017 гг. ИАД России устойчиво снижался). Как и абсолютное значение индекса, относительная позиция России в рейтинге стран ЕС-28 неуклонно ухудшалась. Если в 2010-2012 гг. Россия занимала 18-е место в рейтинге европейских стран, то к 2017-2018 гг. опустилась до 27-го места</w:t>
      </w:r>
      <w:r>
        <w:rPr>
          <w:rFonts w:ascii="Times New Roman" w:hAnsi="Times New Roman"/>
          <w:color w:val="000000"/>
        </w:rPr>
        <w:t>. Пилотные оценки ИАД в 15 субъектах Российской Федерации показали неравномерность развития потенциала к активному долголетию в регионах России. Кроме этого, достаточно неравномерно развиты отдельные сферы активного долголетия: одни и те же регионы могут лидировать по одним доменам и существенно отставать по другим.</w:t>
      </w:r>
    </w:p>
    <w:p w14:paraId="38A668B8" w14:textId="77777777" w:rsidR="000E2814" w:rsidRPr="008430B5" w:rsidRDefault="000E2814" w:rsidP="000E2814">
      <w:pPr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</w:rPr>
      </w:pPr>
      <w:r w:rsidRPr="00717D8B">
        <w:rPr>
          <w:rFonts w:ascii="Times New Roman" w:hAnsi="Times New Roman"/>
        </w:rPr>
        <w:t xml:space="preserve">Обобщение и систематизация </w:t>
      </w:r>
      <w:r>
        <w:rPr>
          <w:rFonts w:ascii="Times New Roman" w:hAnsi="Times New Roman"/>
        </w:rPr>
        <w:t>мер политики активного долголетия, принятых в субъектах РФ в 2019-2020 гг. показали, что большинство реализуемых субъектами РФ мер является продолжением федерального проекта «Старшее поколение» и сконцентрировано в сфере здравоохранения и социального обслуживания. В ответ на распространение коронавирусной инфекции субъекты РФ вводили карантинные меры в отношении лиц старшего возраста для снижения рисков заболеваемости. Лишь отдельные регионы вводили меры материальной и информационной поддержки, меры в области ухода за пожилыми. Среди субъектов РФ, предоставляющих наиболее широкую поддержку гражданам старшего поколения в период пандемии, преобладали, с одной стороны, регионы с высоким уровнем заболеваемости, а с другой - регионы с относительно молодым населением, где целевая аудитория является сравнительно небольшой.</w:t>
      </w:r>
    </w:p>
    <w:p w14:paraId="5604612C" w14:textId="77777777" w:rsidR="000E2814" w:rsidRDefault="000E2814" w:rsidP="000E2814">
      <w:pPr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Обзор пенсионных реформ, предпринятых в 2018-2019 гг. в зарубежных странах, позволил выявить основные направления изменений пенсионного законодательства в мировой практике: гармонизация законодательства в отношении настоящих и будущих пенсионеров, повышение гибкости пенсионных планов для работников, работодателей и пенсионных фондов, распространение просоциального подхода к пенсиям первого уровня и корректировка реализуемых реформ в зависимости от текущей социально-экономической ситуации в стране. Одним из перспективных направлений реформирования российской пенсионной системы может стать развитие добровольного пенсионного обеспечения на принципах «</w:t>
      </w:r>
      <w:proofErr w:type="spellStart"/>
      <w:r>
        <w:rPr>
          <w:rFonts w:ascii="Times New Roman" w:hAnsi="Times New Roman"/>
        </w:rPr>
        <w:t>автоподписки</w:t>
      </w:r>
      <w:proofErr w:type="spellEnd"/>
      <w:r>
        <w:rPr>
          <w:rFonts w:ascii="Times New Roman" w:hAnsi="Times New Roman"/>
        </w:rPr>
        <w:t xml:space="preserve">». Оценки, выполненные на данных обследования </w:t>
      </w:r>
      <w:r w:rsidRPr="00D8156C">
        <w:rPr>
          <w:rFonts w:ascii="Times New Roman" w:hAnsi="Times New Roman"/>
        </w:rPr>
        <w:t>«Восприятие населением социально-экономических изменений в современной России»</w:t>
      </w:r>
      <w:r>
        <w:rPr>
          <w:rFonts w:ascii="Times New Roman" w:hAnsi="Times New Roman"/>
        </w:rPr>
        <w:t xml:space="preserve"> 2017 г., показали, что потенциальными участниками гарантированного пенсионного плана могут стать 4,2% - 6,9% трудоспособного населения, а при условии готовности экономить на других расходах, чтобы делать взносы на будущую пенсию, - лишь 0,7% - 1,2%. Серьезным барьером развития новой системы является низкая информированность населения о проектах, обсуждаемых Минфином РФ. Моделирование добровольных пенсионных накоплений на средне- и долгосрочную перспективу показало, что такие накопления могут обеспечить прибавку к пенсии, приблизительно равную 10% от зарплаты, предшествующей выходу на пенсию, при условии 6%-ной ставки взносов и периода взносов, соизмеримого с </w:t>
      </w:r>
      <w:r>
        <w:rPr>
          <w:rFonts w:ascii="Times New Roman" w:hAnsi="Times New Roman"/>
        </w:rPr>
        <w:lastRenderedPageBreak/>
        <w:t>продолжительностью трудовой карьеры. На национальном уровне в силу небольшого охвата трудоспособного населения новой системой добровольные пенсионные накопления не будут обладать большим инвестиционным потенциалом</w:t>
      </w:r>
    </w:p>
    <w:p w14:paraId="5329791C" w14:textId="77777777" w:rsidR="000E2814" w:rsidRPr="009B48F5" w:rsidRDefault="000E2814" w:rsidP="000E2814">
      <w:pPr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</w:rPr>
      </w:pPr>
      <w:r w:rsidRPr="00F80948">
        <w:rPr>
          <w:rFonts w:ascii="Times New Roman" w:hAnsi="Times New Roman"/>
        </w:rPr>
        <w:t>Возможные потери внебюджетных фондов в результате введения антикризисных мер поддержки экономики оцениваются от 621 млрд руб. до 2,9 трлн руб. в зависимости от снижения ФОТ (от 20% до 40%) и периода восстановления экономики до уровня, предшествующего кризису (от 6 до 18 месяцев). Прогнозируемое увеличение трансферта из федерального бюджета во внебюджетные фонды для компенсации указанных потерь составляет 20% - 60% в 2020 г. и до 28% в 2021 г. В качестве возможных решений проблемы компенсации выпадающих доходов можно рекомендовать использование средств Фонда национального благосостояния, изменение стру</w:t>
      </w:r>
      <w:r>
        <w:rPr>
          <w:rFonts w:ascii="Times New Roman" w:hAnsi="Times New Roman"/>
        </w:rPr>
        <w:t xml:space="preserve">ктуры страховых взносов (например, </w:t>
      </w:r>
      <w:r w:rsidRPr="00F80948">
        <w:rPr>
          <w:rFonts w:ascii="Times New Roman" w:hAnsi="Times New Roman"/>
        </w:rPr>
        <w:t>передача части обязательств Федеральному бюджету</w:t>
      </w:r>
      <w:r>
        <w:rPr>
          <w:rFonts w:ascii="Times New Roman" w:hAnsi="Times New Roman"/>
        </w:rPr>
        <w:t>)</w:t>
      </w:r>
      <w:r w:rsidRPr="00F80948">
        <w:rPr>
          <w:rFonts w:ascii="Times New Roman" w:hAnsi="Times New Roman"/>
        </w:rPr>
        <w:t>, реформирование пенсионной системы.</w:t>
      </w:r>
    </w:p>
    <w:p w14:paraId="5DAB6C7B" w14:textId="51E015AF" w:rsidR="000E2814" w:rsidRPr="0001181E" w:rsidRDefault="000E2814" w:rsidP="00003BAD">
      <w:pPr>
        <w:numPr>
          <w:ilvl w:val="0"/>
          <w:numId w:val="3"/>
        </w:numPr>
        <w:ind w:left="0" w:firstLine="709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01181E">
        <w:rPr>
          <w:rFonts w:ascii="Times New Roman" w:hAnsi="Times New Roman"/>
          <w:b/>
        </w:rPr>
        <w:t xml:space="preserve">Степень внедрения результатов НИР: </w:t>
      </w:r>
      <w:r w:rsidR="0099314F" w:rsidRPr="0001181E">
        <w:rPr>
          <w:rFonts w:ascii="Times New Roman" w:hAnsi="Times New Roman"/>
        </w:rPr>
        <w:t>Р</w:t>
      </w:r>
      <w:r w:rsidRPr="0001181E">
        <w:rPr>
          <w:rFonts w:ascii="Times New Roman" w:hAnsi="Times New Roman"/>
        </w:rPr>
        <w:t>абота выполнена в интересах Правительства РФ, Министерства труда и социальной защиты РФ, Министерства финансов РФ по теме разработки и реализации политики активного долголетия в Российской Федерации и ее субъектах, включая вопросы реформирования пенсионной системы, совершенствования мероприятий по профессиональному обучению и дополнительному профессиональному образованию и т.д. Положения Концепции политики активного долголетия в Российской Федерации, подготовленные членами рабочей группы для экспертной разработки проекта Концепции активного долголетия в РФ на базе НИУ ВШЭ, сформулированы в виде рекомендаций для внесения изменений в Стратегию действий в интересах граждан старшего поколения до 2025 года и в качестве мероприятий Плана по реализации второго этапа Стратегии на период 2021-2025 гг.</w:t>
      </w:r>
    </w:p>
    <w:sectPr w:rsidR="000E2814" w:rsidRPr="0001181E" w:rsidSect="00356E0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3A90"/>
    <w:multiLevelType w:val="hybridMultilevel"/>
    <w:tmpl w:val="4BC05E6C"/>
    <w:lvl w:ilvl="0" w:tplc="341ED3B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4C175C4"/>
    <w:multiLevelType w:val="hybridMultilevel"/>
    <w:tmpl w:val="7152F7EA"/>
    <w:lvl w:ilvl="0" w:tplc="A0BCB7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2155F85"/>
    <w:multiLevelType w:val="hybridMultilevel"/>
    <w:tmpl w:val="9950F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B5989"/>
    <w:multiLevelType w:val="hybridMultilevel"/>
    <w:tmpl w:val="499A0CCA"/>
    <w:lvl w:ilvl="0" w:tplc="A0BCB7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AD"/>
    <w:rsid w:val="000000A6"/>
    <w:rsid w:val="0001181E"/>
    <w:rsid w:val="00013978"/>
    <w:rsid w:val="000500BD"/>
    <w:rsid w:val="000A093D"/>
    <w:rsid w:val="000B6756"/>
    <w:rsid w:val="000D3C48"/>
    <w:rsid w:val="000E2814"/>
    <w:rsid w:val="00104914"/>
    <w:rsid w:val="00157625"/>
    <w:rsid w:val="00160078"/>
    <w:rsid w:val="00172578"/>
    <w:rsid w:val="001970F6"/>
    <w:rsid w:val="001E4492"/>
    <w:rsid w:val="00233085"/>
    <w:rsid w:val="002339A3"/>
    <w:rsid w:val="0028588A"/>
    <w:rsid w:val="002A1BD1"/>
    <w:rsid w:val="002B1E86"/>
    <w:rsid w:val="002D6158"/>
    <w:rsid w:val="003255AE"/>
    <w:rsid w:val="00356E07"/>
    <w:rsid w:val="00377A2C"/>
    <w:rsid w:val="003E2E6A"/>
    <w:rsid w:val="00403C4A"/>
    <w:rsid w:val="00421D6E"/>
    <w:rsid w:val="004A321A"/>
    <w:rsid w:val="004C4C26"/>
    <w:rsid w:val="004E6C2D"/>
    <w:rsid w:val="005333C4"/>
    <w:rsid w:val="00595471"/>
    <w:rsid w:val="005F12A7"/>
    <w:rsid w:val="00616BE8"/>
    <w:rsid w:val="006409C4"/>
    <w:rsid w:val="00695C11"/>
    <w:rsid w:val="006D5721"/>
    <w:rsid w:val="00702AC1"/>
    <w:rsid w:val="00704E10"/>
    <w:rsid w:val="007A6DF7"/>
    <w:rsid w:val="00852B8E"/>
    <w:rsid w:val="00857866"/>
    <w:rsid w:val="008606E0"/>
    <w:rsid w:val="008A5769"/>
    <w:rsid w:val="008A7360"/>
    <w:rsid w:val="008F0029"/>
    <w:rsid w:val="009061C4"/>
    <w:rsid w:val="009328A7"/>
    <w:rsid w:val="009621BA"/>
    <w:rsid w:val="0099314F"/>
    <w:rsid w:val="009D3E34"/>
    <w:rsid w:val="009F78F7"/>
    <w:rsid w:val="00A17E64"/>
    <w:rsid w:val="00A41491"/>
    <w:rsid w:val="00A47D76"/>
    <w:rsid w:val="00AD58BF"/>
    <w:rsid w:val="00B268A1"/>
    <w:rsid w:val="00BA4961"/>
    <w:rsid w:val="00BE7EB9"/>
    <w:rsid w:val="00C12C9B"/>
    <w:rsid w:val="00C15520"/>
    <w:rsid w:val="00C3268F"/>
    <w:rsid w:val="00CD7967"/>
    <w:rsid w:val="00D368A0"/>
    <w:rsid w:val="00D36D20"/>
    <w:rsid w:val="00D77167"/>
    <w:rsid w:val="00DA2FAD"/>
    <w:rsid w:val="00DB6B7C"/>
    <w:rsid w:val="00DD7AB0"/>
    <w:rsid w:val="00E0159E"/>
    <w:rsid w:val="00E62B40"/>
    <w:rsid w:val="00E95B38"/>
    <w:rsid w:val="00EC64CD"/>
    <w:rsid w:val="00FE6DCB"/>
    <w:rsid w:val="00FF7CCB"/>
    <w:rsid w:val="0D0D4B77"/>
    <w:rsid w:val="287C2317"/>
    <w:rsid w:val="2C859C94"/>
    <w:rsid w:val="61C4044B"/>
    <w:rsid w:val="68A2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2A1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A2FAD"/>
    <w:pPr>
      <w:spacing w:before="100" w:beforeAutospacing="1" w:after="100" w:afterAutospacing="1"/>
    </w:pPr>
    <w:rPr>
      <w:rFonts w:ascii="Times New Roman" w:eastAsia="SimSun" w:hAnsi="Times New Roman" w:cs="Times New Roman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DA2FAD"/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2FAD"/>
    <w:rPr>
      <w:rFonts w:ascii="Times New Roman" w:hAnsi="Times New Roman" w:cs="Times New Roman"/>
      <w:sz w:val="18"/>
      <w:szCs w:val="18"/>
    </w:rPr>
  </w:style>
  <w:style w:type="paragraph" w:customStyle="1" w:styleId="a6">
    <w:name w:val="???????"/>
    <w:rsid w:val="00BE7EB9"/>
    <w:pPr>
      <w:widowControl w:val="0"/>
      <w:autoSpaceDE w:val="0"/>
      <w:autoSpaceDN w:val="0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725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A2FAD"/>
    <w:pPr>
      <w:spacing w:before="100" w:beforeAutospacing="1" w:after="100" w:afterAutospacing="1"/>
    </w:pPr>
    <w:rPr>
      <w:rFonts w:ascii="Times New Roman" w:eastAsia="SimSun" w:hAnsi="Times New Roman" w:cs="Times New Roman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DA2FAD"/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2FAD"/>
    <w:rPr>
      <w:rFonts w:ascii="Times New Roman" w:hAnsi="Times New Roman" w:cs="Times New Roman"/>
      <w:sz w:val="18"/>
      <w:szCs w:val="18"/>
    </w:rPr>
  </w:style>
  <w:style w:type="paragraph" w:customStyle="1" w:styleId="a6">
    <w:name w:val="???????"/>
    <w:rsid w:val="00BE7EB9"/>
    <w:pPr>
      <w:widowControl w:val="0"/>
      <w:autoSpaceDE w:val="0"/>
      <w:autoSpaceDN w:val="0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725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3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A08CA35F91CD41BFD9BC316C8B2348" ma:contentTypeVersion="2" ma:contentTypeDescription="Создание документа." ma:contentTypeScope="" ma:versionID="05aaf3693a2dd58bb324de97c9214cad">
  <xsd:schema xmlns:xsd="http://www.w3.org/2001/XMLSchema" xmlns:xs="http://www.w3.org/2001/XMLSchema" xmlns:p="http://schemas.microsoft.com/office/2006/metadata/properties" xmlns:ns2="e84e18c2-cad4-41f6-a57a-074345da137c" targetNamespace="http://schemas.microsoft.com/office/2006/metadata/properties" ma:root="true" ma:fieldsID="5fff422cd2befef86e6784d1ec1bdb91" ns2:_="">
    <xsd:import namespace="e84e18c2-cad4-41f6-a57a-074345da1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18c2-cad4-41f6-a57a-074345da13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888698-7EA2-49BF-87FC-B4D2FD534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e18c2-cad4-41f6-a57a-074345da1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192732-9E99-4EE5-ABF4-978281C22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F352AB-20C6-4C76-9232-ED2011FAD2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Любушина Елизавета Сергеевна</dc:creator>
  <cp:lastModifiedBy>Комарова Екатерина Александровна</cp:lastModifiedBy>
  <cp:revision>2</cp:revision>
  <dcterms:created xsi:type="dcterms:W3CDTF">2021-01-19T10:59:00Z</dcterms:created>
  <dcterms:modified xsi:type="dcterms:W3CDTF">2021-01-19T10:59:00Z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0x010100E4A08CA35F91CD41BFD9BC316C8B2348</vt:lpwstr>
  </property>
</Properties>
</file>