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56B85" w14:textId="77777777" w:rsidR="002F249A" w:rsidRPr="00CC3BC0" w:rsidRDefault="00D91E1B" w:rsidP="00477A42">
      <w:pPr>
        <w:pStyle w:val="a3"/>
        <w:widowControl/>
        <w:tabs>
          <w:tab w:val="left" w:pos="360"/>
        </w:tabs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031AA31D" w14:textId="72694316" w:rsidR="00E72A7A" w:rsidRPr="00794E20" w:rsidRDefault="00E72A7A" w:rsidP="00477A42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6"/>
          <w:szCs w:val="26"/>
        </w:rPr>
      </w:pPr>
      <w:r w:rsidRPr="0057407C">
        <w:rPr>
          <w:rFonts w:ascii="Times New Roman" w:hAnsi="Times New Roman"/>
          <w:b/>
          <w:sz w:val="26"/>
          <w:szCs w:val="26"/>
        </w:rPr>
        <w:t>ТЗ-</w:t>
      </w:r>
      <w:r w:rsidR="00A6683C">
        <w:rPr>
          <w:rFonts w:ascii="Times New Roman" w:hAnsi="Times New Roman"/>
          <w:b/>
          <w:sz w:val="26"/>
          <w:szCs w:val="26"/>
        </w:rPr>
        <w:t>1</w:t>
      </w:r>
      <w:r w:rsidR="0091150F">
        <w:rPr>
          <w:rFonts w:ascii="Times New Roman" w:hAnsi="Times New Roman"/>
          <w:b/>
          <w:sz w:val="26"/>
          <w:szCs w:val="26"/>
        </w:rPr>
        <w:t>37</w:t>
      </w:r>
    </w:p>
    <w:p w14:paraId="2FF04230" w14:textId="77777777" w:rsidR="00B1338F" w:rsidRPr="007D4EE4" w:rsidRDefault="00B1338F" w:rsidP="00477A42">
      <w:pPr>
        <w:pStyle w:val="a3"/>
        <w:widowControl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2F27FD30" w14:textId="3CE07B7F" w:rsidR="00E72A7A" w:rsidRPr="007D4EE4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D4EE4">
        <w:rPr>
          <w:rFonts w:ascii="Times New Roman" w:hAnsi="Times New Roman"/>
          <w:sz w:val="24"/>
          <w:szCs w:val="24"/>
        </w:rPr>
        <w:t xml:space="preserve">Тема: </w:t>
      </w:r>
      <w:r w:rsidR="00EB3FD7" w:rsidRPr="007D4EE4">
        <w:rPr>
          <w:rFonts w:ascii="Times New Roman" w:hAnsi="Times New Roman"/>
          <w:sz w:val="24"/>
          <w:szCs w:val="24"/>
        </w:rPr>
        <w:t>«</w:t>
      </w:r>
      <w:r w:rsidR="00E95B76" w:rsidRPr="00151F5D">
        <w:rPr>
          <w:rFonts w:ascii="Times New Roman" w:hAnsi="Times New Roman"/>
          <w:sz w:val="24"/>
          <w:szCs w:val="24"/>
        </w:rPr>
        <w:t>Влияние пандемии COVID-19 и новых мер социальной политики на занятость родителей и доходы семей с детьми</w:t>
      </w:r>
      <w:r w:rsidR="00E95B76" w:rsidRPr="007D4EE4">
        <w:rPr>
          <w:rFonts w:ascii="Times New Roman" w:hAnsi="Times New Roman"/>
          <w:sz w:val="24"/>
          <w:szCs w:val="24"/>
        </w:rPr>
        <w:t>»</w:t>
      </w:r>
    </w:p>
    <w:p w14:paraId="2C28EB70" w14:textId="2F1B5457" w:rsidR="002F249A" w:rsidRPr="007D4EE4" w:rsidRDefault="002F249A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D4EE4">
        <w:rPr>
          <w:rFonts w:ascii="Times New Roman" w:hAnsi="Times New Roman"/>
          <w:sz w:val="24"/>
          <w:szCs w:val="24"/>
        </w:rPr>
        <w:t>Руководитель</w:t>
      </w:r>
      <w:r w:rsidR="001A39CE" w:rsidRPr="007D4EE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477DB" w:rsidRPr="007D4EE4">
        <w:rPr>
          <w:rFonts w:ascii="Times New Roman" w:hAnsi="Times New Roman"/>
          <w:sz w:val="24"/>
          <w:szCs w:val="24"/>
        </w:rPr>
        <w:t>Пишняк</w:t>
      </w:r>
      <w:proofErr w:type="spellEnd"/>
      <w:r w:rsidR="00C477DB" w:rsidRPr="007D4EE4">
        <w:rPr>
          <w:rFonts w:ascii="Times New Roman" w:hAnsi="Times New Roman"/>
          <w:sz w:val="24"/>
          <w:szCs w:val="24"/>
        </w:rPr>
        <w:t xml:space="preserve"> Алина Игоревна</w:t>
      </w:r>
    </w:p>
    <w:p w14:paraId="38DCE8BA" w14:textId="77777777" w:rsidR="002F249A" w:rsidRPr="007D4EE4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7D4EE4"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 w:rsidRPr="007D4EE4">
        <w:rPr>
          <w:rFonts w:ascii="Times New Roman" w:hAnsi="Times New Roman"/>
          <w:sz w:val="24"/>
          <w:szCs w:val="24"/>
        </w:rPr>
        <w:t xml:space="preserve"> </w:t>
      </w:r>
      <w:r w:rsidR="00002D42" w:rsidRPr="007D4EE4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0DD8F486" w14:textId="77777777" w:rsidR="00D91E1B" w:rsidRPr="007D4EE4" w:rsidRDefault="00D91E1B" w:rsidP="00477A42">
      <w:pPr>
        <w:pStyle w:val="a3"/>
        <w:widowControl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5729810F" w14:textId="2DBED99E" w:rsidR="007D73DA" w:rsidRPr="007D4EE4" w:rsidRDefault="007D73DA" w:rsidP="00477A42">
      <w:pPr>
        <w:pStyle w:val="a9"/>
        <w:ind w:firstLine="0"/>
        <w:rPr>
          <w:sz w:val="24"/>
          <w:szCs w:val="24"/>
        </w:rPr>
      </w:pPr>
      <w:r w:rsidRPr="007D4EE4">
        <w:rPr>
          <w:b/>
          <w:sz w:val="24"/>
          <w:szCs w:val="24"/>
        </w:rPr>
        <w:t>Объектом исследования</w:t>
      </w:r>
      <w:r w:rsidR="00794E20" w:rsidRPr="007D4EE4">
        <w:rPr>
          <w:b/>
          <w:sz w:val="24"/>
          <w:szCs w:val="24"/>
        </w:rPr>
        <w:t xml:space="preserve"> </w:t>
      </w:r>
      <w:r w:rsidR="00794E20" w:rsidRPr="007D4EE4">
        <w:rPr>
          <w:bCs/>
          <w:sz w:val="24"/>
          <w:szCs w:val="24"/>
        </w:rPr>
        <w:t>являются</w:t>
      </w:r>
      <w:r w:rsidRPr="007D4EE4">
        <w:rPr>
          <w:b/>
          <w:sz w:val="24"/>
          <w:szCs w:val="24"/>
        </w:rPr>
        <w:t xml:space="preserve"> </w:t>
      </w:r>
      <w:r w:rsidR="00794E20" w:rsidRPr="007D4EE4">
        <w:rPr>
          <w:sz w:val="24"/>
          <w:szCs w:val="24"/>
        </w:rPr>
        <w:t>семьи с детьми.</w:t>
      </w:r>
    </w:p>
    <w:p w14:paraId="6E49081E" w14:textId="1E50A582" w:rsidR="00106D72" w:rsidRPr="007D4EE4" w:rsidRDefault="00D91E1B" w:rsidP="00477A42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D4EE4">
        <w:rPr>
          <w:b/>
          <w:sz w:val="24"/>
          <w:szCs w:val="24"/>
        </w:rPr>
        <w:t>Цель работы:</w:t>
      </w:r>
      <w:r w:rsidR="00C30094" w:rsidRPr="007D4EE4">
        <w:rPr>
          <w:b/>
          <w:sz w:val="24"/>
          <w:szCs w:val="24"/>
        </w:rPr>
        <w:t xml:space="preserve"> </w:t>
      </w:r>
      <w:r w:rsidR="00E95B76" w:rsidRPr="00E95B76">
        <w:rPr>
          <w:sz w:val="24"/>
          <w:szCs w:val="24"/>
        </w:rPr>
        <w:t>изучение влияния пандемии COVID-19 и новых мер социальной политики на занятость родителей и доходы семей с детьми</w:t>
      </w:r>
      <w:r w:rsidR="00794E20" w:rsidRPr="00E95B76">
        <w:rPr>
          <w:sz w:val="24"/>
          <w:szCs w:val="24"/>
        </w:rPr>
        <w:t>.</w:t>
      </w:r>
      <w:r w:rsidR="00106D72" w:rsidRPr="007D4EE4">
        <w:rPr>
          <w:sz w:val="24"/>
          <w:szCs w:val="24"/>
        </w:rPr>
        <w:t xml:space="preserve"> </w:t>
      </w:r>
    </w:p>
    <w:p w14:paraId="51947215" w14:textId="777A44B2" w:rsidR="00794E20" w:rsidRPr="007D4EE4" w:rsidRDefault="00931E66" w:rsidP="00794E20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7D4EE4">
        <w:rPr>
          <w:b/>
          <w:sz w:val="24"/>
          <w:szCs w:val="24"/>
        </w:rPr>
        <w:t>Используемые методы:</w:t>
      </w:r>
      <w:r w:rsidR="00C30094" w:rsidRPr="007D4EE4">
        <w:rPr>
          <w:b/>
          <w:sz w:val="24"/>
          <w:szCs w:val="24"/>
        </w:rPr>
        <w:t xml:space="preserve"> </w:t>
      </w:r>
      <w:r w:rsidR="0068401E" w:rsidRPr="007D4EE4">
        <w:rPr>
          <w:sz w:val="24"/>
          <w:szCs w:val="24"/>
        </w:rPr>
        <w:t xml:space="preserve">анализ открытых данных </w:t>
      </w:r>
      <w:r w:rsidR="0068401E" w:rsidRPr="007D4EE4">
        <w:rPr>
          <w:bCs/>
          <w:sz w:val="24"/>
          <w:szCs w:val="24"/>
        </w:rPr>
        <w:t>Федеральной службы государственной статистики</w:t>
      </w:r>
      <w:r w:rsidR="0068401E" w:rsidRPr="007D4EE4">
        <w:rPr>
          <w:sz w:val="24"/>
          <w:szCs w:val="24"/>
        </w:rPr>
        <w:t>;</w:t>
      </w:r>
      <w:r w:rsidR="0068401E" w:rsidRPr="007D4EE4">
        <w:rPr>
          <w:b/>
          <w:sz w:val="24"/>
          <w:szCs w:val="24"/>
        </w:rPr>
        <w:t xml:space="preserve"> </w:t>
      </w:r>
      <w:r w:rsidR="001D6863" w:rsidRPr="00D564B7">
        <w:rPr>
          <w:sz w:val="24"/>
          <w:szCs w:val="24"/>
        </w:rPr>
        <w:t>анализ частотных распределений ответов, полученных в рамках опросов населения</w:t>
      </w:r>
      <w:r w:rsidR="00794E20" w:rsidRPr="00D564B7">
        <w:rPr>
          <w:sz w:val="24"/>
          <w:szCs w:val="24"/>
        </w:rPr>
        <w:t xml:space="preserve">; </w:t>
      </w:r>
      <w:r w:rsidR="007D4EE4" w:rsidRPr="00D564B7">
        <w:rPr>
          <w:sz w:val="24"/>
          <w:szCs w:val="24"/>
        </w:rPr>
        <w:t>многомерный статистический анализ выборочных обследований населения;</w:t>
      </w:r>
      <w:r w:rsidR="000C3490" w:rsidRPr="00D564B7">
        <w:rPr>
          <w:sz w:val="24"/>
          <w:szCs w:val="24"/>
        </w:rPr>
        <w:t xml:space="preserve"> математическое</w:t>
      </w:r>
      <w:r w:rsidR="000C3490">
        <w:rPr>
          <w:sz w:val="24"/>
          <w:szCs w:val="24"/>
        </w:rPr>
        <w:t xml:space="preserve"> моделирование</w:t>
      </w:r>
      <w:r w:rsidR="007D4EE4" w:rsidRPr="007D4EE4">
        <w:rPr>
          <w:sz w:val="24"/>
          <w:szCs w:val="24"/>
        </w:rPr>
        <w:t xml:space="preserve">; </w:t>
      </w:r>
      <w:r w:rsidR="0083486B" w:rsidRPr="007D4EE4">
        <w:rPr>
          <w:sz w:val="24"/>
          <w:szCs w:val="24"/>
        </w:rPr>
        <w:t>анализ нормативно-правовых актов и других документов</w:t>
      </w:r>
      <w:r w:rsidR="007D4EE4" w:rsidRPr="007D4EE4">
        <w:rPr>
          <w:sz w:val="24"/>
          <w:szCs w:val="24"/>
        </w:rPr>
        <w:t>; анализ качественных социологических данных фокус-групп.</w:t>
      </w:r>
    </w:p>
    <w:p w14:paraId="2A0F96EA" w14:textId="22DBCD61" w:rsidR="00E95B76" w:rsidRPr="00E95B76" w:rsidRDefault="00D91E1B" w:rsidP="00E95B76">
      <w:pPr>
        <w:pStyle w:val="a9"/>
        <w:numPr>
          <w:ilvl w:val="0"/>
          <w:numId w:val="2"/>
        </w:numPr>
        <w:spacing w:after="240"/>
        <w:ind w:left="0" w:firstLine="0"/>
        <w:rPr>
          <w:sz w:val="24"/>
          <w:szCs w:val="24"/>
        </w:rPr>
      </w:pPr>
      <w:r w:rsidRPr="00E95B76">
        <w:rPr>
          <w:b/>
          <w:sz w:val="24"/>
          <w:szCs w:val="24"/>
        </w:rPr>
        <w:t>Эмпирическ</w:t>
      </w:r>
      <w:r w:rsidR="00576728" w:rsidRPr="00E95B76">
        <w:rPr>
          <w:b/>
          <w:sz w:val="24"/>
          <w:szCs w:val="24"/>
        </w:rPr>
        <w:t>ая</w:t>
      </w:r>
      <w:r w:rsidRPr="00E95B76">
        <w:rPr>
          <w:b/>
          <w:sz w:val="24"/>
          <w:szCs w:val="24"/>
        </w:rPr>
        <w:t xml:space="preserve"> баз</w:t>
      </w:r>
      <w:r w:rsidR="00576728" w:rsidRPr="00E95B76">
        <w:rPr>
          <w:b/>
          <w:sz w:val="24"/>
          <w:szCs w:val="24"/>
        </w:rPr>
        <w:t>а</w:t>
      </w:r>
      <w:r w:rsidRPr="00E95B76">
        <w:rPr>
          <w:b/>
          <w:sz w:val="24"/>
          <w:szCs w:val="24"/>
        </w:rPr>
        <w:t xml:space="preserve"> исследования:</w:t>
      </w:r>
      <w:r w:rsidR="00C30094" w:rsidRPr="00E95B76">
        <w:rPr>
          <w:b/>
          <w:sz w:val="24"/>
          <w:szCs w:val="24"/>
        </w:rPr>
        <w:t xml:space="preserve"> </w:t>
      </w:r>
      <w:r w:rsidR="00E95B76" w:rsidRPr="00E95B76">
        <w:rPr>
          <w:sz w:val="24"/>
          <w:szCs w:val="24"/>
        </w:rPr>
        <w:t>данные Российского мониторинга экономического положения и здоровья населения НИУ ВШЭ (РМЭЗ-ВШЭ); данные Обследования бюджетов домашних хозяйств (ОБДХ); данные Выборочного наблюдения доходов населения и участия в социальных программах (ВНДН); данные обследования «Готовность к переменам», выполненного по заказу НИУ ВШЭ; данные, находящиеся в открытом доступе на портале Федеральной службы государственной статистики и других организаций; эмпирические материалы 14 фокус-групп; базы нормативно-правовых актов.</w:t>
      </w:r>
    </w:p>
    <w:p w14:paraId="26B9CC27" w14:textId="61A793B4" w:rsidR="0077112A" w:rsidRPr="00B30D7F" w:rsidRDefault="00D91E1B" w:rsidP="00C418EA">
      <w:pPr>
        <w:pStyle w:val="a9"/>
        <w:numPr>
          <w:ilvl w:val="0"/>
          <w:numId w:val="2"/>
        </w:numPr>
        <w:ind w:left="0" w:firstLine="0"/>
        <w:rPr>
          <w:szCs w:val="24"/>
        </w:rPr>
      </w:pPr>
      <w:r w:rsidRPr="00B30D7F">
        <w:rPr>
          <w:b/>
          <w:sz w:val="24"/>
          <w:szCs w:val="24"/>
        </w:rPr>
        <w:t>Результаты работы:</w:t>
      </w:r>
    </w:p>
    <w:p w14:paraId="71BFBF94" w14:textId="7EE1D163" w:rsidR="0077112A" w:rsidRDefault="0077112A" w:rsidP="0077112A">
      <w:pPr>
        <w:pStyle w:val="Basic"/>
        <w:spacing w:after="0" w:line="240" w:lineRule="auto"/>
        <w:rPr>
          <w:color w:val="000000"/>
          <w:szCs w:val="24"/>
        </w:rPr>
      </w:pPr>
      <w:r>
        <w:rPr>
          <w:szCs w:val="24"/>
        </w:rPr>
        <w:t>П</w:t>
      </w:r>
      <w:r w:rsidRPr="00151F5D">
        <w:rPr>
          <w:szCs w:val="24"/>
        </w:rPr>
        <w:t>ериод экономического кризиса, связанного с пандемией</w:t>
      </w:r>
      <w:r>
        <w:rPr>
          <w:szCs w:val="24"/>
        </w:rPr>
        <w:t xml:space="preserve"> </w:t>
      </w:r>
      <w:r w:rsidRPr="00981B18">
        <w:rPr>
          <w:noProof/>
          <w:szCs w:val="24"/>
        </w:rPr>
        <w:t>COVID-19</w:t>
      </w:r>
      <w:r>
        <w:rPr>
          <w:szCs w:val="24"/>
        </w:rPr>
        <w:t>, спровоцировал снижение качества жизни и изменения в занятости, уровне доходов и расходов российских домохозяйств. В трудном положении оказались с</w:t>
      </w:r>
      <w:r w:rsidRPr="00BA252C">
        <w:rPr>
          <w:szCs w:val="24"/>
        </w:rPr>
        <w:t>ем</w:t>
      </w:r>
      <w:r>
        <w:rPr>
          <w:szCs w:val="24"/>
        </w:rPr>
        <w:t>ьи</w:t>
      </w:r>
      <w:r w:rsidRPr="00BA252C">
        <w:rPr>
          <w:szCs w:val="24"/>
        </w:rPr>
        <w:t xml:space="preserve"> с детьми</w:t>
      </w:r>
      <w:r>
        <w:rPr>
          <w:szCs w:val="24"/>
        </w:rPr>
        <w:t xml:space="preserve">, характеризующиеся высокой иждивенческой нагрузкой и </w:t>
      </w:r>
      <w:r>
        <w:rPr>
          <w:noProof/>
          <w:szCs w:val="24"/>
        </w:rPr>
        <w:t>повышенными рисками</w:t>
      </w:r>
      <w:r w:rsidRPr="00AD0CA2">
        <w:rPr>
          <w:noProof/>
          <w:szCs w:val="24"/>
        </w:rPr>
        <w:t xml:space="preserve"> бедности</w:t>
      </w:r>
      <w:r>
        <w:rPr>
          <w:noProof/>
          <w:szCs w:val="24"/>
        </w:rPr>
        <w:t>,</w:t>
      </w:r>
      <w:r w:rsidRPr="00BA252C">
        <w:rPr>
          <w:szCs w:val="24"/>
        </w:rPr>
        <w:t xml:space="preserve"> </w:t>
      </w:r>
      <w:r>
        <w:rPr>
          <w:szCs w:val="24"/>
        </w:rPr>
        <w:t xml:space="preserve">что потребовало усиления </w:t>
      </w:r>
      <w:r w:rsidRPr="00AD0CA2">
        <w:rPr>
          <w:szCs w:val="24"/>
        </w:rPr>
        <w:t xml:space="preserve">социальной поддержки </w:t>
      </w:r>
      <w:r>
        <w:rPr>
          <w:szCs w:val="24"/>
        </w:rPr>
        <w:t xml:space="preserve">со стороны </w:t>
      </w:r>
      <w:r w:rsidRPr="00AD0CA2">
        <w:rPr>
          <w:szCs w:val="24"/>
        </w:rPr>
        <w:t xml:space="preserve">государства </w:t>
      </w:r>
      <w:r>
        <w:rPr>
          <w:szCs w:val="24"/>
        </w:rPr>
        <w:t xml:space="preserve">в отношении </w:t>
      </w:r>
      <w:r w:rsidRPr="00AD0CA2">
        <w:rPr>
          <w:szCs w:val="24"/>
        </w:rPr>
        <w:t>этой категории граждан.</w:t>
      </w:r>
      <w:r>
        <w:rPr>
          <w:szCs w:val="24"/>
        </w:rPr>
        <w:t xml:space="preserve"> </w:t>
      </w:r>
      <w:r w:rsidR="00442EF9" w:rsidRPr="00117827">
        <w:rPr>
          <w:szCs w:val="24"/>
        </w:rPr>
        <w:t>Ориентация на усиление социальной помощи семьям с детьми, обусловленная падением их уровня жизни в период пандемии, ограничений занятости и ростом расходов на детей, представляется оправданной и во многом действенной.</w:t>
      </w:r>
      <w:r w:rsidR="00442EF9" w:rsidRPr="00442EF9">
        <w:rPr>
          <w:szCs w:val="24"/>
        </w:rPr>
        <w:t xml:space="preserve"> </w:t>
      </w:r>
      <w:r w:rsidRPr="00197638">
        <w:rPr>
          <w:color w:val="000000"/>
          <w:szCs w:val="24"/>
        </w:rPr>
        <w:t>Действующие изменения в системе социальной поддержки семей с детьми были связаны, во-первых, с увеличением размеров уже существующих выплат, во-вторых, с добавлением новых мер социальной поддержки, а в-третьих, с добавлением новых категорий получателей.</w:t>
      </w:r>
    </w:p>
    <w:p w14:paraId="6833DC36" w14:textId="5C909E56" w:rsidR="0077112A" w:rsidRPr="00A0031B" w:rsidRDefault="00A0031B" w:rsidP="00A0031B">
      <w:pPr>
        <w:pStyle w:val="Basic"/>
        <w:spacing w:after="0" w:line="240" w:lineRule="auto"/>
        <w:rPr>
          <w:szCs w:val="24"/>
        </w:rPr>
      </w:pPr>
      <w:r>
        <w:rPr>
          <w:szCs w:val="24"/>
        </w:rPr>
        <w:t>О</w:t>
      </w:r>
      <w:r w:rsidR="0077112A" w:rsidRPr="00751377">
        <w:rPr>
          <w:szCs w:val="24"/>
        </w:rPr>
        <w:t>бследование Росстата ОБДХ 2019 г. показало, что домохозяйств</w:t>
      </w:r>
      <w:r w:rsidR="0077112A">
        <w:rPr>
          <w:szCs w:val="24"/>
        </w:rPr>
        <w:t>а</w:t>
      </w:r>
      <w:r w:rsidR="0077112A" w:rsidRPr="00751377">
        <w:rPr>
          <w:szCs w:val="24"/>
        </w:rPr>
        <w:t xml:space="preserve"> с детьми старшего школьного возраста (14-17 лет) с точки зрения уровня жизни мало чем отличаются друг от друга. </w:t>
      </w:r>
      <w:r w:rsidR="0077112A" w:rsidRPr="00FB63A8">
        <w:rPr>
          <w:szCs w:val="24"/>
        </w:rPr>
        <w:t>Расходы</w:t>
      </w:r>
      <w:r w:rsidR="0077112A">
        <w:rPr>
          <w:szCs w:val="24"/>
        </w:rPr>
        <w:t xml:space="preserve"> </w:t>
      </w:r>
      <w:r w:rsidR="0077112A" w:rsidRPr="00AC417A">
        <w:rPr>
          <w:szCs w:val="24"/>
        </w:rPr>
        <w:t>домохозяйств с детьми 16-17 лет</w:t>
      </w:r>
      <w:r w:rsidR="0077112A">
        <w:rPr>
          <w:szCs w:val="24"/>
        </w:rPr>
        <w:t xml:space="preserve"> по сравнению с расходами семей, воспитывающи</w:t>
      </w:r>
      <w:r w:rsidR="0077112A">
        <w:rPr>
          <w:szCs w:val="24"/>
        </w:rPr>
        <w:t>х</w:t>
      </w:r>
      <w:r w:rsidR="0077112A">
        <w:rPr>
          <w:szCs w:val="24"/>
        </w:rPr>
        <w:t xml:space="preserve"> детей </w:t>
      </w:r>
      <w:proofErr w:type="gramStart"/>
      <w:r w:rsidR="0077112A">
        <w:rPr>
          <w:szCs w:val="24"/>
        </w:rPr>
        <w:t>более младшей</w:t>
      </w:r>
      <w:proofErr w:type="gramEnd"/>
      <w:r w:rsidR="0077112A">
        <w:rPr>
          <w:szCs w:val="24"/>
        </w:rPr>
        <w:t xml:space="preserve"> возрастной группы, </w:t>
      </w:r>
      <w:r w:rsidR="0077112A" w:rsidRPr="00963436">
        <w:rPr>
          <w:szCs w:val="24"/>
        </w:rPr>
        <w:t>находятся практически на том же уровне, немного увеличиваясь в части расходов на пи</w:t>
      </w:r>
      <w:r w:rsidR="0077112A" w:rsidRPr="00750002">
        <w:rPr>
          <w:szCs w:val="24"/>
        </w:rPr>
        <w:t>тание вне дома</w:t>
      </w:r>
      <w:r w:rsidR="0077112A">
        <w:rPr>
          <w:szCs w:val="24"/>
        </w:rPr>
        <w:t>, что связано с изменением статуса занятости детей старшего возраста. При этом доходы домохозяйств с детьми старшей возрастной группы практически остаются на том же уровне</w:t>
      </w:r>
      <w:r w:rsidR="00D838AD">
        <w:rPr>
          <w:szCs w:val="24"/>
        </w:rPr>
        <w:t>.</w:t>
      </w:r>
    </w:p>
    <w:p w14:paraId="0C8E522C" w14:textId="06CA7F30" w:rsidR="0077112A" w:rsidRPr="002000F2" w:rsidRDefault="0077112A" w:rsidP="0077112A">
      <w:pPr>
        <w:pStyle w:val="Basic"/>
        <w:spacing w:after="0" w:line="240" w:lineRule="auto"/>
      </w:pPr>
      <w:r>
        <w:t xml:space="preserve">Отдельно в рамках данной работы исследовалась динамика занятости матерей и отцов в период пандемии коронавируса в России. </w:t>
      </w:r>
      <w:r w:rsidRPr="00596ABC">
        <w:t xml:space="preserve">Результаты анализа влияния пандемии коронавируса и связанных с ней ограничительных мер на </w:t>
      </w:r>
      <w:r>
        <w:t>занятость</w:t>
      </w:r>
      <w:r w:rsidRPr="00596ABC">
        <w:t xml:space="preserve"> родителей с несовершеннолетними детьми, свидетельству</w:t>
      </w:r>
      <w:r w:rsidR="002000F2">
        <w:t>ют о том, что влияние пандемии</w:t>
      </w:r>
      <w:r w:rsidRPr="00596ABC">
        <w:t xml:space="preserve"> на рынок труда в России было умеренным, наиболее выраженным в первые месяцы пандемии, когда действовал режим нерабочих дней. Адаптация рынка труда к пандемии происходила через </w:t>
      </w:r>
      <w:r w:rsidRPr="00596ABC">
        <w:lastRenderedPageBreak/>
        <w:t>расширение сегмента дистанционной занятости, отчасти – через изменение графика работы, продолжительности рабочего времени, неоплачиваемых отпусков, намного реже – ч</w:t>
      </w:r>
      <w:r w:rsidR="002000F2">
        <w:t>ерез увольнения или сокращения.</w:t>
      </w:r>
    </w:p>
    <w:p w14:paraId="6D082DA3" w14:textId="33173776" w:rsidR="0077112A" w:rsidRPr="002000F2" w:rsidRDefault="0077112A" w:rsidP="00D838AD">
      <w:pPr>
        <w:pStyle w:val="Basic"/>
        <w:spacing w:after="0" w:line="240" w:lineRule="auto"/>
      </w:pPr>
      <w:r w:rsidRPr="00596ABC">
        <w:t>Вместе с тем, обращает на себя внимание то, что, с одной стороны, сокращение занятости в 2020 г. было выражено сильнее у женщин с тремя и более детьми и с детьми младше 2 лет. А с другой, по данным майского опроса ВЦИОМ</w:t>
      </w:r>
      <w:r>
        <w:t>,</w:t>
      </w:r>
      <w:r w:rsidRPr="00596ABC">
        <w:t xml:space="preserve"> матери чаще отцов говорили о переходе на дистанционную занятость, п</w:t>
      </w:r>
      <w:bookmarkStart w:id="0" w:name="_GoBack"/>
      <w:bookmarkEnd w:id="0"/>
      <w:r w:rsidRPr="00596ABC">
        <w:t>отер</w:t>
      </w:r>
      <w:r w:rsidR="008150F3">
        <w:t>е</w:t>
      </w:r>
      <w:r w:rsidRPr="00596ABC">
        <w:t xml:space="preserve"> зарплаты или отмечали иные проявления нестабильности их занятости. Это позволяет предположить, что гендерное неравенство, связанное с недостатком и сокращением инструментов по совмещению родительства и занятости, все же усилилось в пандемию.</w:t>
      </w:r>
      <w:r w:rsidR="00D838AD">
        <w:t xml:space="preserve"> С</w:t>
      </w:r>
      <w:r w:rsidRPr="00596ABC">
        <w:t>охранению работы в 2020 г. способствовала официальная занятость, проживание в городах (но не мегаполисах). При этом значимых различий между женщинами и мужчинами с детьми ни в вероятности сохранить работу, ни в факторах сохранения занято</w:t>
      </w:r>
      <w:r w:rsidR="002000F2">
        <w:t>сти исследование не обнаружило.</w:t>
      </w:r>
    </w:p>
    <w:p w14:paraId="1A6B791F" w14:textId="48611B9F" w:rsidR="0077112A" w:rsidRDefault="0077112A" w:rsidP="0021055E">
      <w:pPr>
        <w:pStyle w:val="Basic"/>
        <w:spacing w:after="0" w:line="240" w:lineRule="auto"/>
        <w:rPr>
          <w:szCs w:val="24"/>
        </w:rPr>
      </w:pPr>
      <w:r w:rsidRPr="00B0160F">
        <w:rPr>
          <w:szCs w:val="24"/>
        </w:rPr>
        <w:t>В ходе реализации проекта произведена оценка масштабов участия представителей семей с детьми в системе социального контракта, призванного активизировать внутренние ресурсы бедных семей для выхода из</w:t>
      </w:r>
      <w:r w:rsidR="00D838AD">
        <w:rPr>
          <w:szCs w:val="24"/>
        </w:rPr>
        <w:t xml:space="preserve"> сложной экономической ситуации</w:t>
      </w:r>
      <w:r w:rsidRPr="00B0160F">
        <w:rPr>
          <w:szCs w:val="24"/>
        </w:rPr>
        <w:t xml:space="preserve">. </w:t>
      </w:r>
      <w:proofErr w:type="gramStart"/>
      <w:r w:rsidRPr="00B0160F">
        <w:rPr>
          <w:szCs w:val="24"/>
        </w:rPr>
        <w:t xml:space="preserve">Материалы обследований уровня жизни и экономического потенциала семей с детьми показали ограниченный круг участников программы социального контракта из числа этой категории бедных </w:t>
      </w:r>
      <w:r w:rsidRPr="00A4491B">
        <w:rPr>
          <w:szCs w:val="24"/>
          <w:shd w:val="clear" w:color="auto" w:fill="auto"/>
        </w:rPr>
        <w:t>семей, поскольку как прежние</w:t>
      </w:r>
      <w:r w:rsidRPr="00B0160F">
        <w:rPr>
          <w:szCs w:val="24"/>
        </w:rPr>
        <w:t xml:space="preserve"> правила</w:t>
      </w:r>
      <w:r w:rsidRPr="00BC429E">
        <w:rPr>
          <w:szCs w:val="24"/>
        </w:rPr>
        <w:t xml:space="preserve">, так и вводимые сегодня, не затрагивают их большую часть, </w:t>
      </w:r>
      <w:r w:rsidR="00A4491B">
        <w:rPr>
          <w:szCs w:val="24"/>
        </w:rPr>
        <w:t>так как</w:t>
      </w:r>
      <w:r w:rsidRPr="00BC429E">
        <w:rPr>
          <w:szCs w:val="24"/>
        </w:rPr>
        <w:t xml:space="preserve"> бедность </w:t>
      </w:r>
      <w:r>
        <w:rPr>
          <w:szCs w:val="24"/>
        </w:rPr>
        <w:t xml:space="preserve">в этой группе </w:t>
      </w:r>
      <w:r w:rsidRPr="00BC429E">
        <w:rPr>
          <w:szCs w:val="24"/>
        </w:rPr>
        <w:t>связана не с отсутствием работы, а с недостаточными доходами работающих членов семьи и ограничениями по трудоустройству.</w:t>
      </w:r>
      <w:proofErr w:type="gramEnd"/>
      <w:r w:rsidRPr="00BC429E">
        <w:rPr>
          <w:szCs w:val="24"/>
        </w:rPr>
        <w:t xml:space="preserve"> Здесь определяющую роль могут играть решения социальной политики: от установления более высокого уровня минимальной заработной платы, ликвидации гендерных диспропорций в оплате труда </w:t>
      </w:r>
      <w:r>
        <w:rPr>
          <w:szCs w:val="24"/>
        </w:rPr>
        <w:t>д</w:t>
      </w:r>
      <w:r w:rsidRPr="00BC429E">
        <w:rPr>
          <w:szCs w:val="24"/>
        </w:rPr>
        <w:t xml:space="preserve">о развития программ по уходу за детьми и пожилыми. Система социального контракта, со своей стороны, может помочь работающим членам семей с детьми в повышении квалификационного уровня, в последующем поиске более высокооплачиваемой занятости. Что касается основного контингента участников программы социального контракта – неработающих членов семьи трудоспособного возраста, то здесь необходим индивидуальный подход в определении направлений социальной адаптации и выходу из бедности. </w:t>
      </w:r>
      <w:r>
        <w:rPr>
          <w:szCs w:val="24"/>
        </w:rPr>
        <w:t>И</w:t>
      </w:r>
      <w:r w:rsidRPr="00BC429E">
        <w:rPr>
          <w:szCs w:val="24"/>
        </w:rPr>
        <w:t xml:space="preserve">деи создания </w:t>
      </w:r>
      <w:proofErr w:type="spellStart"/>
      <w:r w:rsidRPr="00BC429E">
        <w:rPr>
          <w:szCs w:val="24"/>
        </w:rPr>
        <w:t>миниясель</w:t>
      </w:r>
      <w:proofErr w:type="spellEnd"/>
      <w:r w:rsidRPr="00BC429E">
        <w:rPr>
          <w:szCs w:val="24"/>
        </w:rPr>
        <w:t xml:space="preserve"> или </w:t>
      </w:r>
      <w:proofErr w:type="spellStart"/>
      <w:r w:rsidRPr="00BC429E">
        <w:rPr>
          <w:szCs w:val="24"/>
        </w:rPr>
        <w:t>минидетсадов</w:t>
      </w:r>
      <w:proofErr w:type="spellEnd"/>
      <w:r w:rsidRPr="00BC429E">
        <w:rPr>
          <w:szCs w:val="24"/>
        </w:rPr>
        <w:t xml:space="preserve"> с привлечением неработающих матерей в качестве воспитателей представляются интересными и необходимыми, особенно в малых городах и населенных пунктах с ограниченными возможностями создания полноценных </w:t>
      </w:r>
      <w:r>
        <w:rPr>
          <w:szCs w:val="24"/>
        </w:rPr>
        <w:t>дошкольных учреждений</w:t>
      </w:r>
      <w:r w:rsidR="00342298">
        <w:rPr>
          <w:szCs w:val="24"/>
        </w:rPr>
        <w:t>.</w:t>
      </w:r>
    </w:p>
    <w:p w14:paraId="03EC72F9" w14:textId="0C751554" w:rsidR="0077112A" w:rsidRDefault="0077112A" w:rsidP="0077112A">
      <w:pPr>
        <w:pStyle w:val="Basic"/>
        <w:spacing w:after="0" w:line="240" w:lineRule="auto"/>
        <w:rPr>
          <w:szCs w:val="24"/>
        </w:rPr>
      </w:pPr>
      <w:r>
        <w:rPr>
          <w:szCs w:val="24"/>
        </w:rPr>
        <w:t>В ходе исследования изучались риски застойной бедности семей с детьми. На долю хронически бедного населения приходится почти половина всех бедных, при этом с 2016 г. доля обеих групп в населении менялась незначительно. Говоря о семьях с детьми, можно отметить, что четверть из них, по данным РМЭЗ, являются бедными, более 10% – хронически бедными. Имеющиеся данные позволяют говорить о том, что среди малоимущих преобладают семьи, в которых никто из взрослых не имеет высшего образования, а также те, кто проживает в сельской местности (причем последних особенно много среди хронически бедных).</w:t>
      </w:r>
    </w:p>
    <w:p w14:paraId="1F797DEB" w14:textId="508A13EA" w:rsidR="0077112A" w:rsidRDefault="0077112A" w:rsidP="0077112A">
      <w:pPr>
        <w:pStyle w:val="Basic"/>
        <w:spacing w:after="0" w:line="240" w:lineRule="auto"/>
        <w:rPr>
          <w:szCs w:val="24"/>
        </w:rPr>
      </w:pPr>
      <w:r>
        <w:t xml:space="preserve">Анализ данных фокус-групповых онлайн дискуссий показывает, пандемия и особенно период ограничительных мер серьезно повлияли на уклад жизни семей, заставили </w:t>
      </w:r>
      <w:r w:rsidR="00D2702C">
        <w:t>приспособиться</w:t>
      </w:r>
      <w:r>
        <w:t xml:space="preserve"> к необходимости работать, учиться и решать бытовые проблемы в условиях лимитированного пространства и выбора</w:t>
      </w:r>
      <w:r w:rsidRPr="00E335A9">
        <w:t>.</w:t>
      </w:r>
      <w:r>
        <w:t xml:space="preserve"> Н</w:t>
      </w:r>
      <w:r w:rsidRPr="00E335A9">
        <w:t>аличие детей, особенно младшего и старшего школьного возраста, усложняло бытовую адаптацию</w:t>
      </w:r>
      <w:r>
        <w:t xml:space="preserve">. </w:t>
      </w:r>
    </w:p>
    <w:p w14:paraId="48D78F4E" w14:textId="1551F166" w:rsidR="001B4D75" w:rsidRDefault="0077112A" w:rsidP="00D2702C">
      <w:pPr>
        <w:pStyle w:val="Basic"/>
        <w:spacing w:after="0" w:line="240" w:lineRule="auto"/>
      </w:pPr>
      <w:r w:rsidRPr="00726CB6">
        <w:t>Дистанционная работа потребовала адаптации и поначалу казалась некомфортной</w:t>
      </w:r>
      <w:r>
        <w:t>. П</w:t>
      </w:r>
      <w:r w:rsidRPr="00726CB6">
        <w:t>ри</w:t>
      </w:r>
      <w:r>
        <w:t>ходилось</w:t>
      </w:r>
      <w:r w:rsidRPr="00726CB6">
        <w:t xml:space="preserve"> заново зонировать помещение, обустраивать рабочее место</w:t>
      </w:r>
      <w:r>
        <w:t xml:space="preserve">, включая </w:t>
      </w:r>
      <w:r w:rsidRPr="00965CD9">
        <w:t>мебель и технику, выстраивать новые границы и способы взаимодействия в семье. Особенно некомфортным в период жестких ограничений оказалось совмещение дистанционной работы и учёбы детей</w:t>
      </w:r>
      <w:r w:rsidRPr="00726CB6">
        <w:t>.</w:t>
      </w:r>
      <w:r>
        <w:t xml:space="preserve"> </w:t>
      </w:r>
      <w:r w:rsidRPr="00EE23E5">
        <w:t xml:space="preserve">Контроль со стороны начальства, невозможность разделить личное </w:t>
      </w:r>
      <w:r w:rsidRPr="00EE23E5">
        <w:lastRenderedPageBreak/>
        <w:t xml:space="preserve">и рабочее время, а также снижение эффективности коммуникации — три главных фактора неудовлетворенности </w:t>
      </w:r>
      <w:r>
        <w:t xml:space="preserve">удаленной работой. </w:t>
      </w:r>
      <w:r w:rsidRPr="00747489">
        <w:t>Однако в конечном итоге опыт дистанционной работы для тех, кто смог приспособить свою деятельность, оказался позитивным и изменил их взгляды на работу в будущем</w:t>
      </w:r>
      <w:r>
        <w:t xml:space="preserve">. </w:t>
      </w:r>
      <w:r w:rsidRPr="00747489">
        <w:t>Многие отмечают, что гибкость графика, экономия времени на дорогу и возможность решать бытовые вопросы в течение рабочего дня — это те преимущества, которые перевешивают для них все сложности, связанные с дистанционной работой.</w:t>
      </w:r>
      <w:r>
        <w:t xml:space="preserve"> </w:t>
      </w:r>
      <w:r w:rsidRPr="00747489">
        <w:t xml:space="preserve">При этом для большинства наиболее комфортным </w:t>
      </w:r>
      <w:r w:rsidR="00D2702C">
        <w:t xml:space="preserve">кажется комбинированный формат работы. </w:t>
      </w:r>
      <w:r w:rsidRPr="00747489">
        <w:t xml:space="preserve">Такой формат, с одной стороны, предполагает все плюсы </w:t>
      </w:r>
      <w:r>
        <w:t>удаленной работы</w:t>
      </w:r>
      <w:r w:rsidRPr="00747489">
        <w:t>, с другой — позволяет общаться с коллегами и решать в офисе те вопросы, которые сложно решить онлайн.</w:t>
      </w:r>
    </w:p>
    <w:p w14:paraId="03A69346" w14:textId="77777777" w:rsidR="00D2702C" w:rsidRPr="00E025F6" w:rsidRDefault="00D2702C" w:rsidP="00D2702C">
      <w:pPr>
        <w:pStyle w:val="Basic"/>
        <w:spacing w:after="0" w:line="240" w:lineRule="auto"/>
        <w:rPr>
          <w:szCs w:val="24"/>
        </w:rPr>
      </w:pPr>
    </w:p>
    <w:p w14:paraId="4B07B835" w14:textId="4B8CB92C" w:rsidR="00DA3957" w:rsidRPr="0077112A" w:rsidRDefault="00D91E1B" w:rsidP="0077112A">
      <w:pPr>
        <w:pStyle w:val="a9"/>
        <w:numPr>
          <w:ilvl w:val="0"/>
          <w:numId w:val="2"/>
        </w:numPr>
        <w:spacing w:after="240"/>
        <w:ind w:left="0" w:firstLine="0"/>
        <w:rPr>
          <w:b/>
          <w:sz w:val="24"/>
          <w:szCs w:val="24"/>
        </w:rPr>
      </w:pPr>
      <w:r w:rsidRPr="00DA3957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 w:rsidRPr="00DA3957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 w:rsidRPr="00DA3957">
        <w:rPr>
          <w:b/>
          <w:sz w:val="24"/>
          <w:szCs w:val="24"/>
        </w:rPr>
        <w:t xml:space="preserve">: </w:t>
      </w:r>
      <w:r w:rsidR="00DA3957" w:rsidRPr="00DA3957">
        <w:rPr>
          <w:sz w:val="24"/>
          <w:szCs w:val="24"/>
        </w:rPr>
        <w:t>результаты и рекомендации, сформулированные по итогам реализации проекта,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предоставления мер социальной поддержки непосредственно детей и семей с детьми с целью повышения их эффективности.</w:t>
      </w:r>
    </w:p>
    <w:sectPr w:rsidR="00DA3957" w:rsidRPr="0077112A" w:rsidSect="00F534A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CCA5F" w14:textId="77777777" w:rsidR="003F28A8" w:rsidRDefault="003F28A8" w:rsidP="00F73371">
      <w:pPr>
        <w:spacing w:after="0" w:line="240" w:lineRule="auto"/>
      </w:pPr>
      <w:r>
        <w:separator/>
      </w:r>
    </w:p>
  </w:endnote>
  <w:endnote w:type="continuationSeparator" w:id="0">
    <w:p w14:paraId="0101027E" w14:textId="77777777" w:rsidR="003F28A8" w:rsidRDefault="003F28A8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7DEE5E" w14:textId="77777777" w:rsidR="00F534AE" w:rsidRPr="00F534AE" w:rsidRDefault="00F534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A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F162E" w14:textId="77777777" w:rsidR="003F28A8" w:rsidRDefault="003F28A8" w:rsidP="00F73371">
      <w:pPr>
        <w:spacing w:after="0" w:line="240" w:lineRule="auto"/>
      </w:pPr>
      <w:r>
        <w:separator/>
      </w:r>
    </w:p>
  </w:footnote>
  <w:footnote w:type="continuationSeparator" w:id="0">
    <w:p w14:paraId="68AADC8C" w14:textId="77777777" w:rsidR="003F28A8" w:rsidRDefault="003F28A8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0B609" w14:textId="77777777" w:rsidR="00B54247" w:rsidRPr="00F73371" w:rsidRDefault="00B54247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1A3"/>
    <w:multiLevelType w:val="hybridMultilevel"/>
    <w:tmpl w:val="075E0F68"/>
    <w:lvl w:ilvl="0" w:tplc="CF30D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D6518F"/>
    <w:multiLevelType w:val="hybridMultilevel"/>
    <w:tmpl w:val="D922AA76"/>
    <w:lvl w:ilvl="0" w:tplc="750020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0E16D9"/>
    <w:multiLevelType w:val="hybridMultilevel"/>
    <w:tmpl w:val="66566D1E"/>
    <w:lvl w:ilvl="0" w:tplc="A1FA9B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4E5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86B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E2B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CCF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A74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E0B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0B0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2E6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Nazarbaeva">
    <w15:presenceInfo w15:providerId="Windows Live" w15:userId="8c74073cdb6447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2088E"/>
    <w:rsid w:val="00020D90"/>
    <w:rsid w:val="00032897"/>
    <w:rsid w:val="00042174"/>
    <w:rsid w:val="00050241"/>
    <w:rsid w:val="00071DCD"/>
    <w:rsid w:val="0007475E"/>
    <w:rsid w:val="0009130C"/>
    <w:rsid w:val="00091608"/>
    <w:rsid w:val="000C3490"/>
    <w:rsid w:val="000D22A4"/>
    <w:rsid w:val="000D4827"/>
    <w:rsid w:val="000E0E6F"/>
    <w:rsid w:val="000F09AB"/>
    <w:rsid w:val="000F2D16"/>
    <w:rsid w:val="001010F1"/>
    <w:rsid w:val="00106D72"/>
    <w:rsid w:val="0011775F"/>
    <w:rsid w:val="00117A99"/>
    <w:rsid w:val="001419FD"/>
    <w:rsid w:val="001451C0"/>
    <w:rsid w:val="00182522"/>
    <w:rsid w:val="00183A44"/>
    <w:rsid w:val="00195123"/>
    <w:rsid w:val="001A39CE"/>
    <w:rsid w:val="001A6576"/>
    <w:rsid w:val="001B1AA6"/>
    <w:rsid w:val="001B4A4C"/>
    <w:rsid w:val="001B4D75"/>
    <w:rsid w:val="001C50C1"/>
    <w:rsid w:val="001D0B3F"/>
    <w:rsid w:val="001D6863"/>
    <w:rsid w:val="001E1371"/>
    <w:rsid w:val="002000F2"/>
    <w:rsid w:val="0021055E"/>
    <w:rsid w:val="002116C5"/>
    <w:rsid w:val="002312FE"/>
    <w:rsid w:val="00244DFC"/>
    <w:rsid w:val="0024637B"/>
    <w:rsid w:val="002519B4"/>
    <w:rsid w:val="00274360"/>
    <w:rsid w:val="00285D90"/>
    <w:rsid w:val="00297FF4"/>
    <w:rsid w:val="002A32FA"/>
    <w:rsid w:val="002A61EB"/>
    <w:rsid w:val="002B1310"/>
    <w:rsid w:val="002B4D39"/>
    <w:rsid w:val="002B593A"/>
    <w:rsid w:val="002B7C90"/>
    <w:rsid w:val="002C2057"/>
    <w:rsid w:val="002C5377"/>
    <w:rsid w:val="002C57CA"/>
    <w:rsid w:val="002E4040"/>
    <w:rsid w:val="002E42E9"/>
    <w:rsid w:val="002E4D71"/>
    <w:rsid w:val="002F249A"/>
    <w:rsid w:val="003108DE"/>
    <w:rsid w:val="003263E3"/>
    <w:rsid w:val="00342298"/>
    <w:rsid w:val="00391A85"/>
    <w:rsid w:val="00392DA4"/>
    <w:rsid w:val="003A3CDE"/>
    <w:rsid w:val="003B4258"/>
    <w:rsid w:val="003C6100"/>
    <w:rsid w:val="003D01E2"/>
    <w:rsid w:val="003D458B"/>
    <w:rsid w:val="003F28A8"/>
    <w:rsid w:val="003F4AAD"/>
    <w:rsid w:val="00402FCC"/>
    <w:rsid w:val="00417264"/>
    <w:rsid w:val="00420D30"/>
    <w:rsid w:val="0044211C"/>
    <w:rsid w:val="00442EF9"/>
    <w:rsid w:val="00456AA2"/>
    <w:rsid w:val="00467325"/>
    <w:rsid w:val="00473316"/>
    <w:rsid w:val="00473D96"/>
    <w:rsid w:val="0047413D"/>
    <w:rsid w:val="00477A42"/>
    <w:rsid w:val="00486757"/>
    <w:rsid w:val="0049064B"/>
    <w:rsid w:val="004A3D35"/>
    <w:rsid w:val="004B50C3"/>
    <w:rsid w:val="004C10E0"/>
    <w:rsid w:val="004D03EC"/>
    <w:rsid w:val="004D38BF"/>
    <w:rsid w:val="004E5805"/>
    <w:rsid w:val="0050761F"/>
    <w:rsid w:val="0051126D"/>
    <w:rsid w:val="00514AC5"/>
    <w:rsid w:val="00523D5C"/>
    <w:rsid w:val="00525FE8"/>
    <w:rsid w:val="0053789B"/>
    <w:rsid w:val="00546CBA"/>
    <w:rsid w:val="00573BDF"/>
    <w:rsid w:val="0057407C"/>
    <w:rsid w:val="00576728"/>
    <w:rsid w:val="00576E14"/>
    <w:rsid w:val="0058503A"/>
    <w:rsid w:val="00591A27"/>
    <w:rsid w:val="00593447"/>
    <w:rsid w:val="005A64BB"/>
    <w:rsid w:val="005B1039"/>
    <w:rsid w:val="005B4AD4"/>
    <w:rsid w:val="005C7A7F"/>
    <w:rsid w:val="005D338F"/>
    <w:rsid w:val="005D3422"/>
    <w:rsid w:val="005E03D3"/>
    <w:rsid w:val="006063E0"/>
    <w:rsid w:val="00621F99"/>
    <w:rsid w:val="00624454"/>
    <w:rsid w:val="006254DB"/>
    <w:rsid w:val="00635F77"/>
    <w:rsid w:val="00643B86"/>
    <w:rsid w:val="00651596"/>
    <w:rsid w:val="00662641"/>
    <w:rsid w:val="00674699"/>
    <w:rsid w:val="00680234"/>
    <w:rsid w:val="00682A1E"/>
    <w:rsid w:val="00682B4B"/>
    <w:rsid w:val="0068401E"/>
    <w:rsid w:val="006A69B2"/>
    <w:rsid w:val="006B2A42"/>
    <w:rsid w:val="006C04E5"/>
    <w:rsid w:val="006C6DDB"/>
    <w:rsid w:val="006D3B77"/>
    <w:rsid w:val="006E2A3C"/>
    <w:rsid w:val="006E45F8"/>
    <w:rsid w:val="00700BE0"/>
    <w:rsid w:val="007114D9"/>
    <w:rsid w:val="00713E1A"/>
    <w:rsid w:val="007140CE"/>
    <w:rsid w:val="0073293A"/>
    <w:rsid w:val="00737276"/>
    <w:rsid w:val="00740DCA"/>
    <w:rsid w:val="00750B0D"/>
    <w:rsid w:val="007610B2"/>
    <w:rsid w:val="0077112A"/>
    <w:rsid w:val="00774E94"/>
    <w:rsid w:val="007829E3"/>
    <w:rsid w:val="007865B4"/>
    <w:rsid w:val="007875E0"/>
    <w:rsid w:val="00794E20"/>
    <w:rsid w:val="00796071"/>
    <w:rsid w:val="007A0BF0"/>
    <w:rsid w:val="007B15F2"/>
    <w:rsid w:val="007C6ED7"/>
    <w:rsid w:val="007D4EE4"/>
    <w:rsid w:val="007D73DA"/>
    <w:rsid w:val="007D7EE0"/>
    <w:rsid w:val="007F03CF"/>
    <w:rsid w:val="007F671D"/>
    <w:rsid w:val="007F77BD"/>
    <w:rsid w:val="00803624"/>
    <w:rsid w:val="0080536C"/>
    <w:rsid w:val="008150F3"/>
    <w:rsid w:val="008272AB"/>
    <w:rsid w:val="0083486B"/>
    <w:rsid w:val="00853873"/>
    <w:rsid w:val="00857917"/>
    <w:rsid w:val="008B0627"/>
    <w:rsid w:val="008B784D"/>
    <w:rsid w:val="008C465B"/>
    <w:rsid w:val="008E0A9C"/>
    <w:rsid w:val="008F67E4"/>
    <w:rsid w:val="009070CF"/>
    <w:rsid w:val="0091150F"/>
    <w:rsid w:val="00922CC4"/>
    <w:rsid w:val="009251D4"/>
    <w:rsid w:val="00926BCA"/>
    <w:rsid w:val="00931E66"/>
    <w:rsid w:val="00940890"/>
    <w:rsid w:val="0094377E"/>
    <w:rsid w:val="009446AE"/>
    <w:rsid w:val="00945C52"/>
    <w:rsid w:val="00986CB3"/>
    <w:rsid w:val="009908AB"/>
    <w:rsid w:val="0099097F"/>
    <w:rsid w:val="009B2092"/>
    <w:rsid w:val="009C4C78"/>
    <w:rsid w:val="009C5A1C"/>
    <w:rsid w:val="009C69E3"/>
    <w:rsid w:val="009D212D"/>
    <w:rsid w:val="009E6AA8"/>
    <w:rsid w:val="00A0031B"/>
    <w:rsid w:val="00A109EE"/>
    <w:rsid w:val="00A20295"/>
    <w:rsid w:val="00A22FEA"/>
    <w:rsid w:val="00A36F5E"/>
    <w:rsid w:val="00A43DCE"/>
    <w:rsid w:val="00A4491B"/>
    <w:rsid w:val="00A57EE7"/>
    <w:rsid w:val="00A615F9"/>
    <w:rsid w:val="00A6683C"/>
    <w:rsid w:val="00A71712"/>
    <w:rsid w:val="00A72CD2"/>
    <w:rsid w:val="00A85066"/>
    <w:rsid w:val="00A92BF0"/>
    <w:rsid w:val="00AC182B"/>
    <w:rsid w:val="00AD3C17"/>
    <w:rsid w:val="00AF3C31"/>
    <w:rsid w:val="00B1338F"/>
    <w:rsid w:val="00B13D24"/>
    <w:rsid w:val="00B30D7F"/>
    <w:rsid w:val="00B373EE"/>
    <w:rsid w:val="00B429D9"/>
    <w:rsid w:val="00B54247"/>
    <w:rsid w:val="00B544D9"/>
    <w:rsid w:val="00B55419"/>
    <w:rsid w:val="00B61DD7"/>
    <w:rsid w:val="00BA7C65"/>
    <w:rsid w:val="00BB153F"/>
    <w:rsid w:val="00BB50C0"/>
    <w:rsid w:val="00BB745B"/>
    <w:rsid w:val="00BC1E25"/>
    <w:rsid w:val="00BC6C1C"/>
    <w:rsid w:val="00BD4C18"/>
    <w:rsid w:val="00BD5F92"/>
    <w:rsid w:val="00BE0846"/>
    <w:rsid w:val="00C00676"/>
    <w:rsid w:val="00C11DAC"/>
    <w:rsid w:val="00C23D2F"/>
    <w:rsid w:val="00C30094"/>
    <w:rsid w:val="00C477DB"/>
    <w:rsid w:val="00C557F0"/>
    <w:rsid w:val="00C71E59"/>
    <w:rsid w:val="00C776F7"/>
    <w:rsid w:val="00C8241B"/>
    <w:rsid w:val="00C9643F"/>
    <w:rsid w:val="00CC3BC0"/>
    <w:rsid w:val="00CC6F60"/>
    <w:rsid w:val="00CF219D"/>
    <w:rsid w:val="00D030EC"/>
    <w:rsid w:val="00D14E44"/>
    <w:rsid w:val="00D24A67"/>
    <w:rsid w:val="00D2597E"/>
    <w:rsid w:val="00D2702C"/>
    <w:rsid w:val="00D276E7"/>
    <w:rsid w:val="00D3444A"/>
    <w:rsid w:val="00D55C5C"/>
    <w:rsid w:val="00D564B7"/>
    <w:rsid w:val="00D56BF9"/>
    <w:rsid w:val="00D60D6A"/>
    <w:rsid w:val="00D838AD"/>
    <w:rsid w:val="00D91E1B"/>
    <w:rsid w:val="00D97EB0"/>
    <w:rsid w:val="00DA2F16"/>
    <w:rsid w:val="00DA3957"/>
    <w:rsid w:val="00DA684F"/>
    <w:rsid w:val="00DA7374"/>
    <w:rsid w:val="00DB6AFE"/>
    <w:rsid w:val="00DE46C7"/>
    <w:rsid w:val="00E025F6"/>
    <w:rsid w:val="00E0565B"/>
    <w:rsid w:val="00E20BC3"/>
    <w:rsid w:val="00E212E7"/>
    <w:rsid w:val="00E22976"/>
    <w:rsid w:val="00E23C51"/>
    <w:rsid w:val="00E2797F"/>
    <w:rsid w:val="00E4331A"/>
    <w:rsid w:val="00E50A5F"/>
    <w:rsid w:val="00E63516"/>
    <w:rsid w:val="00E72A7A"/>
    <w:rsid w:val="00E825AB"/>
    <w:rsid w:val="00E95B76"/>
    <w:rsid w:val="00E970BE"/>
    <w:rsid w:val="00EA6597"/>
    <w:rsid w:val="00EB00DD"/>
    <w:rsid w:val="00EB3FD7"/>
    <w:rsid w:val="00EB5630"/>
    <w:rsid w:val="00EC0796"/>
    <w:rsid w:val="00ED10A9"/>
    <w:rsid w:val="00ED10FF"/>
    <w:rsid w:val="00ED761D"/>
    <w:rsid w:val="00ED7798"/>
    <w:rsid w:val="00EF02D9"/>
    <w:rsid w:val="00EF13D2"/>
    <w:rsid w:val="00EF49E9"/>
    <w:rsid w:val="00F016BF"/>
    <w:rsid w:val="00F067B9"/>
    <w:rsid w:val="00F22BF1"/>
    <w:rsid w:val="00F403E6"/>
    <w:rsid w:val="00F534AE"/>
    <w:rsid w:val="00F62D84"/>
    <w:rsid w:val="00F6771B"/>
    <w:rsid w:val="00F73371"/>
    <w:rsid w:val="00F7386E"/>
    <w:rsid w:val="00F80BD3"/>
    <w:rsid w:val="00F877ED"/>
    <w:rsid w:val="00F936AF"/>
    <w:rsid w:val="00FC537F"/>
    <w:rsid w:val="00FD3B8C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C5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123">
    <w:name w:val="123_текст"/>
    <w:basedOn w:val="a"/>
    <w:link w:val="1230"/>
    <w:qFormat/>
    <w:rsid w:val="00794E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link w:val="123"/>
    <w:rsid w:val="00794E20"/>
    <w:rPr>
      <w:rFonts w:ascii="Times New Roman" w:eastAsia="Calibri" w:hAnsi="Times New Roman" w:cs="Times New Roman"/>
      <w:sz w:val="24"/>
      <w:szCs w:val="24"/>
    </w:rPr>
  </w:style>
  <w:style w:type="paragraph" w:customStyle="1" w:styleId="Basic">
    <w:name w:val="Basic"/>
    <w:basedOn w:val="a"/>
    <w:qFormat/>
    <w:rsid w:val="00E025F6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0"/>
      <w:bdr w:val="none" w:sz="0" w:space="0" w:color="auto" w:frame="1"/>
      <w:shd w:val="clear" w:color="auto" w:fill="FFFFFF"/>
      <w:lang w:eastAsia="ru-RU"/>
    </w:rPr>
  </w:style>
  <w:style w:type="character" w:styleId="af1">
    <w:name w:val="Hyperlink"/>
    <w:uiPriority w:val="99"/>
    <w:unhideWhenUsed/>
    <w:rsid w:val="00E025F6"/>
    <w:rPr>
      <w:color w:val="0563C1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025F6"/>
    <w:pPr>
      <w:tabs>
        <w:tab w:val="right" w:leader="dot" w:pos="9356"/>
      </w:tabs>
      <w:spacing w:after="0" w:line="360" w:lineRule="auto"/>
    </w:pPr>
    <w:rPr>
      <w:rFonts w:ascii="Times New Roman" w:eastAsia="Calibri" w:hAnsi="Times New Roman" w:cs="Times New Roman"/>
      <w:noProof/>
      <w:spacing w:val="-2"/>
      <w:sz w:val="24"/>
      <w:szCs w:val="24"/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E025F6"/>
    <w:pPr>
      <w:tabs>
        <w:tab w:val="right" w:leader="dot" w:pos="9345"/>
      </w:tabs>
      <w:spacing w:after="0" w:line="360" w:lineRule="auto"/>
      <w:ind w:left="220"/>
    </w:pPr>
    <w:rPr>
      <w:rFonts w:ascii="Times New Roman" w:eastAsia="Times New Roman" w:hAnsi="Times New Roman" w:cs="Times New Roman"/>
      <w:noProof/>
      <w:spacing w:val="-2"/>
      <w:sz w:val="24"/>
      <w:szCs w:val="24"/>
      <w:lang w:eastAsia="ru-RU"/>
    </w:rPr>
  </w:style>
  <w:style w:type="paragraph" w:customStyle="1" w:styleId="LO-normal">
    <w:name w:val="LO-normal"/>
    <w:uiPriority w:val="99"/>
    <w:rsid w:val="00392DA4"/>
    <w:pPr>
      <w:suppressAutoHyphens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 w:bidi="hi-IN"/>
    </w:rPr>
  </w:style>
  <w:style w:type="paragraph" w:customStyle="1" w:styleId="2017111">
    <w:name w:val="ВШЭ РОССТАТ 2017 ПУНКТ 1.1.1"/>
    <w:basedOn w:val="a"/>
    <w:autoRedefine/>
    <w:qFormat/>
    <w:rsid w:val="00392DA4"/>
    <w:pPr>
      <w:keepNext/>
      <w:keepLines/>
      <w:tabs>
        <w:tab w:val="left" w:pos="3686"/>
        <w:tab w:val="left" w:pos="3828"/>
        <w:tab w:val="left" w:pos="7371"/>
        <w:tab w:val="left" w:pos="8222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201711">
    <w:name w:val="ВШЭ РОССТАТ 2017 ПУНКТ 1.1"/>
    <w:basedOn w:val="a4"/>
    <w:autoRedefine/>
    <w:qFormat/>
    <w:rsid w:val="00392DA4"/>
    <w:pPr>
      <w:keepNext/>
      <w:spacing w:after="0" w:line="360" w:lineRule="auto"/>
      <w:ind w:left="0" w:firstLine="709"/>
      <w:contextualSpacing w:val="0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TEXTMAINBODY">
    <w:name w:val="TEXT MAIN BODY"/>
    <w:basedOn w:val="a"/>
    <w:qFormat/>
    <w:rsid w:val="001B4D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76E7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573BD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73BDF"/>
    <w:pPr>
      <w:spacing w:after="16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73BDF"/>
    <w:rPr>
      <w:sz w:val="20"/>
      <w:szCs w:val="20"/>
    </w:rPr>
  </w:style>
  <w:style w:type="paragraph" w:customStyle="1" w:styleId="af7">
    <w:name w:val="Отчет_текст"/>
    <w:basedOn w:val="a"/>
    <w:link w:val="af8"/>
    <w:autoRedefine/>
    <w:qFormat/>
    <w:rsid w:val="00573BDF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f8">
    <w:name w:val="Отчет_текст Знак"/>
    <w:basedOn w:val="a0"/>
    <w:link w:val="af7"/>
    <w:rsid w:val="00573BDF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rFonts w:eastAsiaTheme="minorEastAsia"/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123">
    <w:name w:val="123_текст"/>
    <w:basedOn w:val="a"/>
    <w:link w:val="1230"/>
    <w:qFormat/>
    <w:rsid w:val="00794E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30">
    <w:name w:val="123_текст Знак"/>
    <w:link w:val="123"/>
    <w:rsid w:val="00794E20"/>
    <w:rPr>
      <w:rFonts w:ascii="Times New Roman" w:eastAsia="Calibri" w:hAnsi="Times New Roman" w:cs="Times New Roman"/>
      <w:sz w:val="24"/>
      <w:szCs w:val="24"/>
    </w:rPr>
  </w:style>
  <w:style w:type="paragraph" w:customStyle="1" w:styleId="Basic">
    <w:name w:val="Basic"/>
    <w:basedOn w:val="a"/>
    <w:qFormat/>
    <w:rsid w:val="00E025F6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0"/>
      <w:bdr w:val="none" w:sz="0" w:space="0" w:color="auto" w:frame="1"/>
      <w:shd w:val="clear" w:color="auto" w:fill="FFFFFF"/>
      <w:lang w:eastAsia="ru-RU"/>
    </w:rPr>
  </w:style>
  <w:style w:type="character" w:styleId="af1">
    <w:name w:val="Hyperlink"/>
    <w:uiPriority w:val="99"/>
    <w:unhideWhenUsed/>
    <w:rsid w:val="00E025F6"/>
    <w:rPr>
      <w:color w:val="0563C1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025F6"/>
    <w:pPr>
      <w:tabs>
        <w:tab w:val="right" w:leader="dot" w:pos="9356"/>
      </w:tabs>
      <w:spacing w:after="0" w:line="360" w:lineRule="auto"/>
    </w:pPr>
    <w:rPr>
      <w:rFonts w:ascii="Times New Roman" w:eastAsia="Calibri" w:hAnsi="Times New Roman" w:cs="Times New Roman"/>
      <w:noProof/>
      <w:spacing w:val="-2"/>
      <w:sz w:val="24"/>
      <w:szCs w:val="24"/>
      <w:lang w:val="en-US"/>
    </w:rPr>
  </w:style>
  <w:style w:type="paragraph" w:styleId="2">
    <w:name w:val="toc 2"/>
    <w:basedOn w:val="a"/>
    <w:next w:val="a"/>
    <w:autoRedefine/>
    <w:uiPriority w:val="39"/>
    <w:unhideWhenUsed/>
    <w:rsid w:val="00E025F6"/>
    <w:pPr>
      <w:tabs>
        <w:tab w:val="right" w:leader="dot" w:pos="9345"/>
      </w:tabs>
      <w:spacing w:after="0" w:line="360" w:lineRule="auto"/>
      <w:ind w:left="220"/>
    </w:pPr>
    <w:rPr>
      <w:rFonts w:ascii="Times New Roman" w:eastAsia="Times New Roman" w:hAnsi="Times New Roman" w:cs="Times New Roman"/>
      <w:noProof/>
      <w:spacing w:val="-2"/>
      <w:sz w:val="24"/>
      <w:szCs w:val="24"/>
      <w:lang w:eastAsia="ru-RU"/>
    </w:rPr>
  </w:style>
  <w:style w:type="paragraph" w:customStyle="1" w:styleId="LO-normal">
    <w:name w:val="LO-normal"/>
    <w:uiPriority w:val="99"/>
    <w:rsid w:val="00392DA4"/>
    <w:pPr>
      <w:suppressAutoHyphens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zh-CN" w:bidi="hi-IN"/>
    </w:rPr>
  </w:style>
  <w:style w:type="paragraph" w:customStyle="1" w:styleId="2017111">
    <w:name w:val="ВШЭ РОССТАТ 2017 ПУНКТ 1.1.1"/>
    <w:basedOn w:val="a"/>
    <w:autoRedefine/>
    <w:qFormat/>
    <w:rsid w:val="00392DA4"/>
    <w:pPr>
      <w:keepNext/>
      <w:keepLines/>
      <w:tabs>
        <w:tab w:val="left" w:pos="3686"/>
        <w:tab w:val="left" w:pos="3828"/>
        <w:tab w:val="left" w:pos="7371"/>
        <w:tab w:val="left" w:pos="8222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201711">
    <w:name w:val="ВШЭ РОССТАТ 2017 ПУНКТ 1.1"/>
    <w:basedOn w:val="a4"/>
    <w:autoRedefine/>
    <w:qFormat/>
    <w:rsid w:val="00392DA4"/>
    <w:pPr>
      <w:keepNext/>
      <w:spacing w:after="0" w:line="360" w:lineRule="auto"/>
      <w:ind w:left="0" w:firstLine="709"/>
      <w:contextualSpacing w:val="0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TEXTMAINBODY">
    <w:name w:val="TEXT MAIN BODY"/>
    <w:basedOn w:val="a"/>
    <w:qFormat/>
    <w:rsid w:val="001B4D7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76E7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573BD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73BDF"/>
    <w:pPr>
      <w:spacing w:after="16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73BDF"/>
    <w:rPr>
      <w:sz w:val="20"/>
      <w:szCs w:val="20"/>
    </w:rPr>
  </w:style>
  <w:style w:type="paragraph" w:customStyle="1" w:styleId="af7">
    <w:name w:val="Отчет_текст"/>
    <w:basedOn w:val="a"/>
    <w:link w:val="af8"/>
    <w:autoRedefine/>
    <w:qFormat/>
    <w:rsid w:val="00573BDF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f8">
    <w:name w:val="Отчет_текст Знак"/>
    <w:basedOn w:val="a0"/>
    <w:link w:val="af7"/>
    <w:rsid w:val="00573BD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715">
          <w:marLeft w:val="547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59">
          <w:marLeft w:val="547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B7FF-2CC5-42A5-B537-CC02246D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2014-12-26T09:59:00Z</cp:lastPrinted>
  <dcterms:created xsi:type="dcterms:W3CDTF">2021-11-25T13:41:00Z</dcterms:created>
  <dcterms:modified xsi:type="dcterms:W3CDTF">2021-11-25T13:41:00Z</dcterms:modified>
</cp:coreProperties>
</file>