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C82" w:rsidRPr="001E1C82" w:rsidRDefault="001E1C82" w:rsidP="001E1C82">
      <w:pPr>
        <w:spacing w:after="0" w:line="240" w:lineRule="auto"/>
        <w:jc w:val="center"/>
        <w:rPr>
          <w:rFonts w:ascii="Times New Roman" w:hAnsi="Times New Roman"/>
          <w:b/>
          <w:bCs/>
          <w:sz w:val="24"/>
          <w:szCs w:val="24"/>
          <w:lang w:val="en-US"/>
        </w:rPr>
      </w:pPr>
      <w:r w:rsidRPr="001E1C82">
        <w:rPr>
          <w:rFonts w:ascii="Times New Roman" w:hAnsi="Times New Roman"/>
          <w:b/>
          <w:bCs/>
          <w:sz w:val="24"/>
          <w:szCs w:val="24"/>
          <w:lang w:val="en-US"/>
        </w:rPr>
        <w:t>Abstract</w:t>
      </w:r>
    </w:p>
    <w:p w:rsidR="001E1C82" w:rsidRPr="006B2585" w:rsidRDefault="006B2585" w:rsidP="001E1C82">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RS-2</w:t>
      </w:r>
      <w:r w:rsidRPr="006B2585">
        <w:rPr>
          <w:rFonts w:ascii="Times New Roman" w:hAnsi="Times New Roman"/>
          <w:b/>
          <w:bCs/>
          <w:sz w:val="24"/>
          <w:szCs w:val="24"/>
          <w:lang w:val="en-US"/>
        </w:rPr>
        <w:t>4</w:t>
      </w:r>
    </w:p>
    <w:p w:rsidR="00D75C16" w:rsidRPr="006B422E" w:rsidRDefault="00D75C16" w:rsidP="001E1C82">
      <w:pPr>
        <w:spacing w:before="240" w:after="0" w:line="240" w:lineRule="auto"/>
        <w:ind w:firstLine="708"/>
        <w:jc w:val="both"/>
        <w:rPr>
          <w:rFonts w:ascii="Times New Roman" w:hAnsi="Times New Roman"/>
          <w:sz w:val="24"/>
          <w:szCs w:val="24"/>
          <w:lang w:val="en-US"/>
        </w:rPr>
      </w:pPr>
      <w:r w:rsidRPr="006B422E">
        <w:rPr>
          <w:rFonts w:ascii="Times New Roman" w:hAnsi="Times New Roman"/>
          <w:sz w:val="24"/>
          <w:szCs w:val="24"/>
          <w:lang w:val="en-US"/>
        </w:rPr>
        <w:t>T</w:t>
      </w:r>
      <w:r w:rsidR="001E1C82">
        <w:rPr>
          <w:rFonts w:ascii="Times New Roman" w:hAnsi="Times New Roman"/>
          <w:sz w:val="24"/>
          <w:szCs w:val="24"/>
          <w:lang w:val="en-US"/>
        </w:rPr>
        <w:t>itle</w:t>
      </w:r>
      <w:r w:rsidRPr="006B422E">
        <w:rPr>
          <w:rFonts w:ascii="Times New Roman" w:hAnsi="Times New Roman"/>
          <w:sz w:val="24"/>
          <w:szCs w:val="24"/>
          <w:lang w:val="en-US"/>
        </w:rPr>
        <w:t xml:space="preserve">: </w:t>
      </w:r>
      <w:r w:rsidRPr="001E1C82">
        <w:rPr>
          <w:rFonts w:ascii="Times New Roman" w:hAnsi="Times New Roman"/>
          <w:sz w:val="24"/>
          <w:szCs w:val="24"/>
          <w:lang w:val="en-US"/>
        </w:rPr>
        <w:t>«</w:t>
      </w:r>
      <w:r w:rsidR="006B2585" w:rsidRPr="006B2585">
        <w:rPr>
          <w:rFonts w:ascii="Times New Roman" w:hAnsi="Times New Roman"/>
          <w:sz w:val="24"/>
          <w:szCs w:val="24"/>
          <w:lang w:val="en-US"/>
        </w:rPr>
        <w:t>Manifestations and determinants of well-being and disadvantage of various population groups in modern Russia</w:t>
      </w:r>
      <w:r w:rsidRPr="001E1C82">
        <w:rPr>
          <w:rFonts w:ascii="Times New Roman" w:hAnsi="Times New Roman"/>
          <w:sz w:val="24"/>
          <w:szCs w:val="24"/>
          <w:lang w:val="en-US"/>
        </w:rPr>
        <w:t>»</w:t>
      </w:r>
    </w:p>
    <w:p w:rsidR="00D75C16" w:rsidRPr="006B422E" w:rsidRDefault="001E1C82" w:rsidP="001E1C82">
      <w:pPr>
        <w:spacing w:after="0" w:line="240" w:lineRule="auto"/>
        <w:ind w:firstLine="708"/>
        <w:jc w:val="both"/>
        <w:rPr>
          <w:rFonts w:ascii="Times New Roman" w:hAnsi="Times New Roman"/>
          <w:sz w:val="24"/>
          <w:szCs w:val="24"/>
          <w:lang w:val="en-US"/>
        </w:rPr>
      </w:pPr>
      <w:r>
        <w:rPr>
          <w:rFonts w:ascii="Times New Roman" w:hAnsi="Times New Roman"/>
          <w:sz w:val="24"/>
          <w:szCs w:val="24"/>
          <w:lang w:val="en-US"/>
        </w:rPr>
        <w:t>Head of the Project</w:t>
      </w:r>
      <w:r w:rsidR="00D75C16" w:rsidRPr="006B422E">
        <w:rPr>
          <w:rFonts w:ascii="Times New Roman" w:hAnsi="Times New Roman"/>
          <w:sz w:val="24"/>
          <w:szCs w:val="24"/>
          <w:lang w:val="en-US"/>
        </w:rPr>
        <w:t xml:space="preserve">: </w:t>
      </w:r>
      <w:r w:rsidRPr="006B422E">
        <w:rPr>
          <w:rFonts w:ascii="Times New Roman" w:hAnsi="Times New Roman"/>
          <w:sz w:val="24"/>
          <w:szCs w:val="24"/>
          <w:lang w:val="en-US"/>
        </w:rPr>
        <w:t>O. V.</w:t>
      </w:r>
      <w:r>
        <w:rPr>
          <w:rFonts w:ascii="Times New Roman" w:hAnsi="Times New Roman"/>
          <w:sz w:val="24"/>
          <w:szCs w:val="24"/>
          <w:lang w:val="en-US"/>
        </w:rPr>
        <w:t xml:space="preserve"> </w:t>
      </w:r>
      <w:r w:rsidR="00D75C16" w:rsidRPr="006B422E">
        <w:rPr>
          <w:rFonts w:ascii="Times New Roman" w:hAnsi="Times New Roman"/>
          <w:sz w:val="24"/>
          <w:szCs w:val="24"/>
          <w:lang w:val="en-US"/>
        </w:rPr>
        <w:t xml:space="preserve">Sinyavskaya </w:t>
      </w:r>
    </w:p>
    <w:p w:rsidR="00D75C16" w:rsidRPr="006B422E" w:rsidRDefault="00D75C16" w:rsidP="001E1C82">
      <w:pPr>
        <w:spacing w:after="0" w:line="240" w:lineRule="auto"/>
        <w:ind w:firstLine="708"/>
        <w:jc w:val="both"/>
        <w:rPr>
          <w:rFonts w:ascii="Times New Roman" w:hAnsi="Times New Roman"/>
          <w:sz w:val="24"/>
          <w:szCs w:val="24"/>
          <w:lang w:val="en-US"/>
        </w:rPr>
      </w:pPr>
      <w:r w:rsidRPr="006B422E">
        <w:rPr>
          <w:rFonts w:ascii="Times New Roman" w:hAnsi="Times New Roman"/>
          <w:sz w:val="24"/>
          <w:szCs w:val="24"/>
          <w:lang w:val="en-US"/>
        </w:rPr>
        <w:t>Department: Institute for Social Policy</w:t>
      </w:r>
    </w:p>
    <w:p w:rsidR="00D75C16" w:rsidRPr="00117830" w:rsidRDefault="00D75C16" w:rsidP="00DC4C85">
      <w:pPr>
        <w:spacing w:before="240" w:after="0" w:line="240" w:lineRule="auto"/>
        <w:ind w:firstLine="708"/>
        <w:jc w:val="both"/>
        <w:rPr>
          <w:rFonts w:ascii="Times New Roman" w:hAnsi="Times New Roman"/>
          <w:sz w:val="24"/>
          <w:szCs w:val="24"/>
          <w:lang w:val="en-US"/>
        </w:rPr>
      </w:pPr>
      <w:r w:rsidRPr="00117830">
        <w:rPr>
          <w:rFonts w:ascii="Times New Roman" w:hAnsi="Times New Roman"/>
          <w:b/>
          <w:bCs/>
          <w:sz w:val="24"/>
          <w:szCs w:val="24"/>
          <w:lang w:val="en-US"/>
        </w:rPr>
        <w:t>The object</w:t>
      </w:r>
      <w:r w:rsidRPr="00117830">
        <w:rPr>
          <w:rFonts w:ascii="Times New Roman" w:hAnsi="Times New Roman"/>
          <w:sz w:val="24"/>
          <w:szCs w:val="24"/>
          <w:lang w:val="en-US"/>
        </w:rPr>
        <w:t xml:space="preserve"> </w:t>
      </w:r>
      <w:r w:rsidRPr="00117830">
        <w:rPr>
          <w:rFonts w:ascii="Times New Roman" w:hAnsi="Times New Roman"/>
          <w:b/>
          <w:bCs/>
          <w:sz w:val="24"/>
          <w:szCs w:val="24"/>
          <w:lang w:val="en-US"/>
        </w:rPr>
        <w:t>of this study</w:t>
      </w:r>
      <w:r w:rsidR="00117830" w:rsidRPr="00117830">
        <w:rPr>
          <w:rFonts w:ascii="Times New Roman" w:hAnsi="Times New Roman"/>
          <w:sz w:val="24"/>
          <w:szCs w:val="24"/>
          <w:lang w:val="en-GB"/>
        </w:rPr>
        <w:t xml:space="preserve"> is different </w:t>
      </w:r>
      <w:r w:rsidR="00117830" w:rsidRPr="00117830">
        <w:rPr>
          <w:rFonts w:ascii="Times New Roman" w:hAnsi="Times New Roman"/>
          <w:sz w:val="24"/>
          <w:szCs w:val="24"/>
          <w:lang w:val="en-US"/>
        </w:rPr>
        <w:t>socio-economic and demographic groups of the population and households in modern Russia.</w:t>
      </w:r>
      <w:r w:rsidRPr="00117830">
        <w:rPr>
          <w:rFonts w:ascii="Times New Roman" w:hAnsi="Times New Roman"/>
          <w:sz w:val="24"/>
          <w:szCs w:val="24"/>
          <w:lang w:val="en-US"/>
        </w:rPr>
        <w:t xml:space="preserve"> </w:t>
      </w:r>
      <w:r w:rsidR="00117830" w:rsidRPr="00117830">
        <w:rPr>
          <w:rFonts w:ascii="Times New Roman" w:hAnsi="Times New Roman"/>
          <w:b/>
          <w:bCs/>
          <w:sz w:val="24"/>
          <w:szCs w:val="24"/>
          <w:lang w:val="en-US"/>
        </w:rPr>
        <w:t>T</w:t>
      </w:r>
      <w:r w:rsidRPr="00117830">
        <w:rPr>
          <w:rFonts w:ascii="Times New Roman" w:hAnsi="Times New Roman"/>
          <w:b/>
          <w:bCs/>
          <w:sz w:val="24"/>
          <w:szCs w:val="24"/>
          <w:lang w:val="en-US"/>
        </w:rPr>
        <w:t>he subject</w:t>
      </w:r>
      <w:r w:rsidRPr="00117830">
        <w:rPr>
          <w:rFonts w:ascii="Times New Roman" w:hAnsi="Times New Roman"/>
          <w:sz w:val="24"/>
          <w:szCs w:val="24"/>
          <w:lang w:val="en-US"/>
        </w:rPr>
        <w:t xml:space="preserve"> is </w:t>
      </w:r>
      <w:r w:rsidR="00117830" w:rsidRPr="00117830">
        <w:rPr>
          <w:rFonts w:ascii="Times New Roman" w:hAnsi="Times New Roman"/>
          <w:sz w:val="24"/>
          <w:szCs w:val="24"/>
          <w:lang w:val="en-US"/>
        </w:rPr>
        <w:t>represented by the origines of the well-being and  the disadvantage of these groups associated with the structure of Russian society and the flows of social mobility, situation in the labor market, consumer opportunities, social ties, and with the digitalization of society and the COVID-19 pandemic</w:t>
      </w:r>
      <w:r w:rsidRPr="00117830">
        <w:rPr>
          <w:rFonts w:ascii="Times New Roman" w:hAnsi="Times New Roman"/>
          <w:sz w:val="24"/>
          <w:szCs w:val="24"/>
          <w:lang w:val="en-US"/>
        </w:rPr>
        <w:t>.</w:t>
      </w:r>
    </w:p>
    <w:p w:rsidR="00D75C16" w:rsidRPr="00367024" w:rsidRDefault="00F6413B" w:rsidP="00DC4C85">
      <w:pPr>
        <w:spacing w:after="0" w:line="240" w:lineRule="auto"/>
        <w:ind w:firstLine="708"/>
        <w:jc w:val="both"/>
        <w:rPr>
          <w:rFonts w:ascii="Times New Roman" w:hAnsi="Times New Roman"/>
          <w:sz w:val="24"/>
          <w:szCs w:val="24"/>
          <w:lang w:val="en-US"/>
        </w:rPr>
      </w:pPr>
      <w:r w:rsidRPr="00117830">
        <w:rPr>
          <w:rFonts w:ascii="Times New Roman" w:hAnsi="Times New Roman"/>
          <w:b/>
          <w:bCs/>
          <w:sz w:val="24"/>
          <w:szCs w:val="24"/>
          <w:lang w:val="en-US"/>
        </w:rPr>
        <w:t>Aim</w:t>
      </w:r>
      <w:r w:rsidR="001E1C82" w:rsidRPr="00117830">
        <w:rPr>
          <w:rFonts w:ascii="Times New Roman" w:hAnsi="Times New Roman"/>
          <w:b/>
          <w:bCs/>
          <w:sz w:val="24"/>
          <w:szCs w:val="24"/>
          <w:lang w:val="en-US"/>
        </w:rPr>
        <w:t xml:space="preserve"> of </w:t>
      </w:r>
      <w:r w:rsidRPr="00117830">
        <w:rPr>
          <w:rFonts w:ascii="Times New Roman" w:hAnsi="Times New Roman"/>
          <w:b/>
          <w:bCs/>
          <w:sz w:val="24"/>
          <w:szCs w:val="24"/>
          <w:lang w:val="en-US"/>
        </w:rPr>
        <w:t xml:space="preserve">the </w:t>
      </w:r>
      <w:r w:rsidR="001E1C82" w:rsidRPr="00117830">
        <w:rPr>
          <w:rFonts w:ascii="Times New Roman" w:hAnsi="Times New Roman"/>
          <w:b/>
          <w:bCs/>
          <w:sz w:val="24"/>
          <w:szCs w:val="24"/>
          <w:lang w:val="en-US"/>
        </w:rPr>
        <w:t>research</w:t>
      </w:r>
      <w:r w:rsidR="00117830" w:rsidRPr="00117830">
        <w:rPr>
          <w:rFonts w:ascii="Times New Roman" w:hAnsi="Times New Roman"/>
          <w:b/>
          <w:bCs/>
          <w:sz w:val="24"/>
          <w:szCs w:val="24"/>
          <w:lang w:val="en-US"/>
        </w:rPr>
        <w:t xml:space="preserve"> </w:t>
      </w:r>
      <w:r w:rsidR="00117830" w:rsidRPr="00117830">
        <w:rPr>
          <w:rFonts w:ascii="Times New Roman" w:hAnsi="Times New Roman"/>
          <w:bCs/>
          <w:sz w:val="24"/>
          <w:szCs w:val="24"/>
          <w:lang w:val="en-US"/>
        </w:rPr>
        <w:t>is</w:t>
      </w:r>
      <w:r w:rsidR="00117830">
        <w:rPr>
          <w:rFonts w:ascii="Times New Roman" w:hAnsi="Times New Roman"/>
          <w:bCs/>
          <w:sz w:val="24"/>
          <w:szCs w:val="24"/>
          <w:lang w:val="en-US"/>
        </w:rPr>
        <w:t xml:space="preserve"> to</w:t>
      </w:r>
      <w:r w:rsidR="00D75C16" w:rsidRPr="00117830">
        <w:rPr>
          <w:rFonts w:ascii="Times New Roman" w:hAnsi="Times New Roman"/>
          <w:sz w:val="24"/>
          <w:szCs w:val="24"/>
          <w:lang w:val="en-US"/>
        </w:rPr>
        <w:t xml:space="preserve"> </w:t>
      </w:r>
      <w:r w:rsidR="00117830" w:rsidRPr="00117830">
        <w:rPr>
          <w:rFonts w:ascii="Times New Roman" w:hAnsi="Times New Roman"/>
          <w:sz w:val="24"/>
          <w:szCs w:val="24"/>
          <w:lang w:val="en-US"/>
        </w:rPr>
        <w:t xml:space="preserve">explore the manifestations and </w:t>
      </w:r>
      <w:r w:rsidR="00117830">
        <w:rPr>
          <w:rFonts w:ascii="Times New Roman" w:hAnsi="Times New Roman"/>
          <w:sz w:val="24"/>
          <w:szCs w:val="24"/>
          <w:lang w:val="en-US"/>
        </w:rPr>
        <w:t xml:space="preserve">the </w:t>
      </w:r>
      <w:r w:rsidR="00117830" w:rsidRPr="00117830">
        <w:rPr>
          <w:rFonts w:ascii="Times New Roman" w:hAnsi="Times New Roman"/>
          <w:sz w:val="24"/>
          <w:szCs w:val="24"/>
          <w:lang w:val="en-US"/>
        </w:rPr>
        <w:t xml:space="preserve">determinants of the well-being and the disadvantage in </w:t>
      </w:r>
      <w:r w:rsidR="00117830">
        <w:rPr>
          <w:rFonts w:ascii="Times New Roman" w:hAnsi="Times New Roman"/>
          <w:sz w:val="24"/>
          <w:szCs w:val="24"/>
          <w:lang w:val="en-US"/>
        </w:rPr>
        <w:t>different cont</w:t>
      </w:r>
      <w:r w:rsidR="00117830">
        <w:rPr>
          <w:rFonts w:ascii="Times New Roman" w:hAnsi="Times New Roman"/>
          <w:sz w:val="24"/>
          <w:szCs w:val="24"/>
          <w:lang w:val="en-GB"/>
        </w:rPr>
        <w:t>e</w:t>
      </w:r>
      <w:r w:rsidR="00117830" w:rsidRPr="00117830">
        <w:rPr>
          <w:rFonts w:ascii="Times New Roman" w:hAnsi="Times New Roman"/>
          <w:sz w:val="24"/>
          <w:szCs w:val="24"/>
          <w:lang w:val="en-US"/>
        </w:rPr>
        <w:t xml:space="preserve">xts, including international comparisons and dynamics, as </w:t>
      </w:r>
      <w:r w:rsidR="00117830" w:rsidRPr="00367024">
        <w:rPr>
          <w:rFonts w:ascii="Times New Roman" w:hAnsi="Times New Roman"/>
          <w:sz w:val="24"/>
          <w:szCs w:val="24"/>
          <w:lang w:val="en-US"/>
        </w:rPr>
        <w:t xml:space="preserve">well as </w:t>
      </w:r>
      <w:r w:rsidR="00117830" w:rsidRPr="00367024">
        <w:rPr>
          <w:rFonts w:ascii="Times New Roman" w:hAnsi="Times New Roman"/>
          <w:sz w:val="24"/>
          <w:szCs w:val="24"/>
          <w:lang w:val="en-GB"/>
        </w:rPr>
        <w:t>the</w:t>
      </w:r>
      <w:r w:rsidR="00117830" w:rsidRPr="00367024">
        <w:rPr>
          <w:rFonts w:ascii="Times New Roman" w:hAnsi="Times New Roman"/>
          <w:sz w:val="24"/>
          <w:szCs w:val="24"/>
          <w:lang w:val="en-US"/>
        </w:rPr>
        <w:t xml:space="preserve"> COVID-19 pandemic challenges.</w:t>
      </w:r>
    </w:p>
    <w:p w:rsidR="00D75C16" w:rsidRPr="00367024" w:rsidRDefault="00D75C16" w:rsidP="00DC4C85">
      <w:pPr>
        <w:spacing w:after="0" w:line="240" w:lineRule="auto"/>
        <w:ind w:firstLine="708"/>
        <w:jc w:val="both"/>
        <w:rPr>
          <w:rFonts w:ascii="Times New Roman" w:hAnsi="Times New Roman"/>
          <w:sz w:val="24"/>
          <w:szCs w:val="24"/>
          <w:lang w:val="en-US"/>
        </w:rPr>
      </w:pPr>
      <w:r w:rsidRPr="00367024">
        <w:rPr>
          <w:rFonts w:ascii="Times New Roman" w:hAnsi="Times New Roman"/>
          <w:b/>
          <w:bCs/>
          <w:sz w:val="24"/>
          <w:szCs w:val="24"/>
          <w:lang w:val="en-US"/>
        </w:rPr>
        <w:t>Meth</w:t>
      </w:r>
      <w:r w:rsidR="001E1C82" w:rsidRPr="00367024">
        <w:rPr>
          <w:rFonts w:ascii="Times New Roman" w:hAnsi="Times New Roman"/>
          <w:b/>
          <w:bCs/>
          <w:sz w:val="24"/>
          <w:szCs w:val="24"/>
          <w:lang w:val="en-US"/>
        </w:rPr>
        <w:t>odology</w:t>
      </w:r>
      <w:r w:rsidR="004E5CD2" w:rsidRPr="00367024">
        <w:rPr>
          <w:rFonts w:ascii="Times New Roman" w:hAnsi="Times New Roman"/>
          <w:b/>
          <w:bCs/>
          <w:sz w:val="24"/>
          <w:szCs w:val="24"/>
          <w:lang w:val="en-US"/>
        </w:rPr>
        <w:t>.</w:t>
      </w:r>
      <w:r w:rsidRPr="00367024">
        <w:rPr>
          <w:rFonts w:ascii="Times New Roman" w:hAnsi="Times New Roman"/>
          <w:b/>
          <w:bCs/>
          <w:sz w:val="24"/>
          <w:szCs w:val="24"/>
          <w:lang w:val="en-US"/>
        </w:rPr>
        <w:t xml:space="preserve"> </w:t>
      </w:r>
      <w:r w:rsidR="004E5CD2" w:rsidRPr="00367024">
        <w:rPr>
          <w:rFonts w:ascii="Times New Roman" w:hAnsi="Times New Roman"/>
          <w:sz w:val="24"/>
          <w:szCs w:val="24"/>
          <w:lang w:val="en-US"/>
        </w:rPr>
        <w:t>T</w:t>
      </w:r>
      <w:r w:rsidR="00117830" w:rsidRPr="00367024">
        <w:rPr>
          <w:rFonts w:ascii="Times New Roman" w:hAnsi="Times New Roman"/>
          <w:sz w:val="24"/>
          <w:szCs w:val="24"/>
          <w:lang w:val="en-US"/>
        </w:rPr>
        <w:t xml:space="preserve">he study is interdisciplinary and is based on theoretical approaches and methodology of sociology, social anthropology and economics; the research team </w:t>
      </w:r>
      <w:r w:rsidR="004E5CD2" w:rsidRPr="00367024">
        <w:rPr>
          <w:rFonts w:ascii="Times New Roman" w:hAnsi="Times New Roman"/>
          <w:sz w:val="24"/>
          <w:szCs w:val="24"/>
          <w:lang w:val="en-GB"/>
        </w:rPr>
        <w:t>has used</w:t>
      </w:r>
      <w:r w:rsidR="00117830" w:rsidRPr="00367024">
        <w:rPr>
          <w:rFonts w:ascii="Times New Roman" w:hAnsi="Times New Roman"/>
          <w:sz w:val="24"/>
          <w:szCs w:val="24"/>
          <w:lang w:val="en-US"/>
        </w:rPr>
        <w:t xml:space="preserve"> desk research methods, theoretical and methodological analysis of Russian and foreign publications, analysis of regulatory documents, descriptive and multivariate statistical and econometric analysis</w:t>
      </w:r>
      <w:r w:rsidR="004E5CD2" w:rsidRPr="00367024">
        <w:rPr>
          <w:rFonts w:ascii="Times New Roman" w:hAnsi="Times New Roman"/>
          <w:sz w:val="24"/>
          <w:szCs w:val="24"/>
          <w:lang w:val="en-US"/>
        </w:rPr>
        <w:t>, microsimulation</w:t>
      </w:r>
      <w:r w:rsidR="00117830" w:rsidRPr="00367024">
        <w:rPr>
          <w:rFonts w:ascii="Times New Roman" w:hAnsi="Times New Roman"/>
          <w:sz w:val="24"/>
          <w:szCs w:val="24"/>
          <w:lang w:val="en-US"/>
        </w:rPr>
        <w:t>, socio-anthropological methods of field research and analysis of qualitative data, etc.</w:t>
      </w:r>
    </w:p>
    <w:p w:rsidR="004E5CD2" w:rsidRPr="004E5CD2" w:rsidRDefault="00F6413B" w:rsidP="00D30D29">
      <w:pPr>
        <w:spacing w:after="0" w:line="240" w:lineRule="auto"/>
        <w:ind w:firstLine="708"/>
        <w:jc w:val="both"/>
        <w:rPr>
          <w:rFonts w:ascii="Times New Roman" w:hAnsi="Times New Roman"/>
          <w:bCs/>
          <w:sz w:val="24"/>
          <w:szCs w:val="24"/>
          <w:lang w:val="en-GB"/>
        </w:rPr>
      </w:pPr>
      <w:r w:rsidRPr="00367024">
        <w:rPr>
          <w:rFonts w:ascii="Times New Roman" w:hAnsi="Times New Roman"/>
          <w:b/>
          <w:sz w:val="24"/>
          <w:szCs w:val="24"/>
          <w:lang w:val="en-US"/>
        </w:rPr>
        <w:t>The e</w:t>
      </w:r>
      <w:r w:rsidR="00D75C16" w:rsidRPr="00367024">
        <w:rPr>
          <w:rFonts w:ascii="Times New Roman" w:hAnsi="Times New Roman"/>
          <w:b/>
          <w:sz w:val="24"/>
          <w:szCs w:val="24"/>
          <w:lang w:val="en-US"/>
        </w:rPr>
        <w:t>mpirical bas</w:t>
      </w:r>
      <w:r w:rsidR="001E1C82" w:rsidRPr="00367024">
        <w:rPr>
          <w:rFonts w:ascii="Times New Roman" w:hAnsi="Times New Roman"/>
          <w:b/>
          <w:sz w:val="24"/>
          <w:szCs w:val="24"/>
          <w:lang w:val="en-US"/>
        </w:rPr>
        <w:t>e</w:t>
      </w:r>
      <w:r w:rsidR="00D75C16" w:rsidRPr="00367024">
        <w:rPr>
          <w:rFonts w:ascii="Times New Roman" w:hAnsi="Times New Roman"/>
          <w:b/>
          <w:sz w:val="24"/>
          <w:szCs w:val="24"/>
          <w:lang w:val="en-US"/>
        </w:rPr>
        <w:t xml:space="preserve"> of </w:t>
      </w:r>
      <w:r w:rsidR="001E1C82" w:rsidRPr="00367024">
        <w:rPr>
          <w:rFonts w:ascii="Times New Roman" w:hAnsi="Times New Roman"/>
          <w:b/>
          <w:sz w:val="24"/>
          <w:szCs w:val="24"/>
          <w:lang w:val="en-US"/>
        </w:rPr>
        <w:t>research</w:t>
      </w:r>
      <w:r w:rsidR="004E5CD2" w:rsidRPr="00367024">
        <w:rPr>
          <w:rFonts w:ascii="Times New Roman" w:hAnsi="Times New Roman"/>
          <w:b/>
          <w:sz w:val="24"/>
          <w:szCs w:val="24"/>
          <w:lang w:val="en-US"/>
        </w:rPr>
        <w:t xml:space="preserve"> includes</w:t>
      </w:r>
      <w:r w:rsidR="00D75C16" w:rsidRPr="00367024">
        <w:rPr>
          <w:rFonts w:ascii="Times New Roman" w:hAnsi="Times New Roman"/>
          <w:bCs/>
          <w:sz w:val="24"/>
          <w:szCs w:val="24"/>
          <w:lang w:val="en-US"/>
        </w:rPr>
        <w:t xml:space="preserve"> </w:t>
      </w:r>
      <w:r w:rsidR="004E5CD2" w:rsidRPr="00367024">
        <w:rPr>
          <w:rFonts w:ascii="Times New Roman" w:hAnsi="Times New Roman"/>
          <w:bCs/>
          <w:sz w:val="24"/>
          <w:szCs w:val="24"/>
          <w:lang w:val="en-US"/>
        </w:rPr>
        <w:t xml:space="preserve">data from the Russian Longitudinal Monitoring Survey of the National Research University Higher School of Economics (RLMS NRU HSE), surveys of the Institute of Sociology of the Federal Scientific Research Center of the Russian Academy of Sciences, the International Social Survey Program (ISSP), the European Social Survey (ESS), sample surveys on income, wealth and expenditure conducted by the </w:t>
      </w:r>
      <w:r w:rsidR="004E5CD2" w:rsidRPr="00367024">
        <w:rPr>
          <w:rFonts w:ascii="Times New Roman" w:hAnsi="Times New Roman"/>
          <w:bCs/>
          <w:sz w:val="24"/>
          <w:szCs w:val="24"/>
          <w:lang w:val="en-GB"/>
        </w:rPr>
        <w:t>Russian Federal State Statistics service</w:t>
      </w:r>
      <w:r w:rsidR="004E5CD2" w:rsidRPr="00367024">
        <w:rPr>
          <w:rFonts w:ascii="Times New Roman" w:hAnsi="Times New Roman"/>
          <w:bCs/>
          <w:sz w:val="24"/>
          <w:szCs w:val="24"/>
          <w:lang w:val="en-US"/>
        </w:rPr>
        <w:t xml:space="preserve">. </w:t>
      </w:r>
      <w:r w:rsidR="004E5CD2" w:rsidRPr="00367024">
        <w:rPr>
          <w:rFonts w:ascii="Times New Roman" w:hAnsi="Times New Roman"/>
          <w:bCs/>
          <w:sz w:val="24"/>
          <w:szCs w:val="24"/>
          <w:lang w:val="en-GB"/>
        </w:rPr>
        <w:t>This is the first project in the HSE Basic Research Program</w:t>
      </w:r>
      <w:r w:rsidR="004E5CD2" w:rsidRPr="00367024">
        <w:rPr>
          <w:rFonts w:ascii="Times New Roman" w:hAnsi="Times New Roman"/>
          <w:bCs/>
          <w:sz w:val="24"/>
          <w:szCs w:val="24"/>
          <w:lang w:val="en-US"/>
        </w:rPr>
        <w:t xml:space="preserve"> </w:t>
      </w:r>
      <w:r w:rsidR="004E5CD2" w:rsidRPr="00367024">
        <w:rPr>
          <w:rFonts w:ascii="Times New Roman" w:hAnsi="Times New Roman"/>
          <w:bCs/>
          <w:sz w:val="24"/>
          <w:szCs w:val="24"/>
          <w:lang w:val="en-GB"/>
        </w:rPr>
        <w:t xml:space="preserve">using </w:t>
      </w:r>
      <w:r w:rsidR="004E5CD2" w:rsidRPr="00367024">
        <w:rPr>
          <w:rFonts w:ascii="Times New Roman" w:hAnsi="Times New Roman"/>
          <w:bCs/>
          <w:sz w:val="24"/>
          <w:szCs w:val="24"/>
          <w:lang w:val="en-US"/>
        </w:rPr>
        <w:t xml:space="preserve">the Russian National </w:t>
      </w:r>
      <w:r w:rsidR="005911DF" w:rsidRPr="00367024">
        <w:rPr>
          <w:rFonts w:ascii="Times New Roman" w:hAnsi="Times New Roman"/>
          <w:bCs/>
          <w:sz w:val="24"/>
          <w:szCs w:val="24"/>
          <w:lang w:val="en-US"/>
        </w:rPr>
        <w:t>S</w:t>
      </w:r>
      <w:r w:rsidR="005911DF">
        <w:rPr>
          <w:rFonts w:ascii="Times New Roman" w:hAnsi="Times New Roman"/>
          <w:bCs/>
          <w:sz w:val="24"/>
          <w:szCs w:val="24"/>
          <w:lang w:val="en-US"/>
        </w:rPr>
        <w:t>tudy</w:t>
      </w:r>
      <w:r w:rsidR="005911DF" w:rsidRPr="00367024">
        <w:rPr>
          <w:rFonts w:ascii="Times New Roman" w:hAnsi="Times New Roman"/>
          <w:bCs/>
          <w:sz w:val="24"/>
          <w:szCs w:val="24"/>
          <w:lang w:val="en-US"/>
        </w:rPr>
        <w:t xml:space="preserve"> </w:t>
      </w:r>
      <w:r w:rsidR="004E5CD2" w:rsidRPr="00367024">
        <w:rPr>
          <w:rFonts w:ascii="Times New Roman" w:hAnsi="Times New Roman"/>
          <w:bCs/>
          <w:sz w:val="24"/>
          <w:szCs w:val="24"/>
          <w:lang w:val="en-US"/>
        </w:rPr>
        <w:t>of the Older Generation (NSOG) data on various aspects of the life and behavior of older people (50 years and older), collected in the fall of 2021. The NSOG carried out within the framework and according to the methodology of the The Survey of Health, Ageing and Retirement in Europe (SHARE).</w:t>
      </w:r>
    </w:p>
    <w:p w:rsidR="00D75C16" w:rsidRPr="000D14AD" w:rsidRDefault="00D75C16" w:rsidP="00DC4C85">
      <w:pPr>
        <w:spacing w:after="0" w:line="240" w:lineRule="auto"/>
        <w:ind w:firstLine="708"/>
        <w:jc w:val="both"/>
        <w:rPr>
          <w:rFonts w:ascii="Times New Roman" w:hAnsi="Times New Roman"/>
          <w:b/>
          <w:sz w:val="24"/>
          <w:szCs w:val="24"/>
          <w:lang w:val="en-US"/>
        </w:rPr>
      </w:pPr>
      <w:r w:rsidRPr="000D14AD">
        <w:rPr>
          <w:rFonts w:ascii="Times New Roman" w:hAnsi="Times New Roman"/>
          <w:b/>
          <w:sz w:val="24"/>
          <w:szCs w:val="24"/>
          <w:lang w:val="en-US"/>
        </w:rPr>
        <w:t>Results</w:t>
      </w:r>
      <w:r w:rsidR="001E1C82" w:rsidRPr="000D14AD">
        <w:rPr>
          <w:rFonts w:ascii="Times New Roman" w:hAnsi="Times New Roman"/>
          <w:b/>
          <w:sz w:val="24"/>
          <w:szCs w:val="24"/>
          <w:lang w:val="en-US"/>
        </w:rPr>
        <w:t xml:space="preserve"> of research</w:t>
      </w:r>
      <w:r w:rsidRPr="000D14AD">
        <w:rPr>
          <w:rFonts w:ascii="Times New Roman" w:hAnsi="Times New Roman"/>
          <w:b/>
          <w:sz w:val="24"/>
          <w:szCs w:val="24"/>
          <w:lang w:val="en-US"/>
        </w:rPr>
        <w:t>:</w:t>
      </w:r>
    </w:p>
    <w:p w:rsidR="008D3C74" w:rsidRPr="00555413" w:rsidRDefault="008D3C74" w:rsidP="00913C42">
      <w:pPr>
        <w:spacing w:after="0" w:line="240" w:lineRule="auto"/>
        <w:ind w:firstLine="708"/>
        <w:jc w:val="both"/>
        <w:rPr>
          <w:rFonts w:ascii="Times New Roman" w:hAnsi="Times New Roman"/>
          <w:sz w:val="24"/>
          <w:szCs w:val="24"/>
          <w:lang w:val="en-US"/>
        </w:rPr>
      </w:pPr>
      <w:r w:rsidRPr="008D3C74">
        <w:rPr>
          <w:rFonts w:ascii="Times New Roman" w:hAnsi="Times New Roman"/>
          <w:sz w:val="24"/>
          <w:szCs w:val="24"/>
          <w:lang w:val="en-US"/>
        </w:rPr>
        <w:t xml:space="preserve">The analysis of consumer attitudes </w:t>
      </w:r>
      <w:r>
        <w:rPr>
          <w:rFonts w:ascii="Times New Roman" w:hAnsi="Times New Roman"/>
          <w:sz w:val="24"/>
          <w:szCs w:val="24"/>
          <w:lang w:val="en-US"/>
        </w:rPr>
        <w:t>of</w:t>
      </w:r>
      <w:r w:rsidRPr="008D3C74">
        <w:rPr>
          <w:rFonts w:ascii="Times New Roman" w:hAnsi="Times New Roman"/>
          <w:sz w:val="24"/>
          <w:szCs w:val="24"/>
          <w:lang w:val="en-US"/>
        </w:rPr>
        <w:t xml:space="preserve"> poor population indicate</w:t>
      </w:r>
      <w:r>
        <w:rPr>
          <w:rFonts w:ascii="Times New Roman" w:hAnsi="Times New Roman"/>
          <w:sz w:val="24"/>
          <w:szCs w:val="24"/>
          <w:lang w:val="en-US"/>
        </w:rPr>
        <w:t>s</w:t>
      </w:r>
      <w:r w:rsidRPr="008D3C74">
        <w:rPr>
          <w:rFonts w:ascii="Times New Roman" w:hAnsi="Times New Roman"/>
          <w:sz w:val="24"/>
          <w:szCs w:val="24"/>
          <w:lang w:val="en-US"/>
        </w:rPr>
        <w:t xml:space="preserve"> that the poor and </w:t>
      </w:r>
      <w:r w:rsidR="00913C42" w:rsidRPr="00913C42">
        <w:rPr>
          <w:rFonts w:ascii="Times New Roman" w:hAnsi="Times New Roman"/>
          <w:sz w:val="24"/>
          <w:szCs w:val="24"/>
          <w:lang w:val="en-US"/>
        </w:rPr>
        <w:t xml:space="preserve">wealthy </w:t>
      </w:r>
      <w:r w:rsidRPr="008D3C74">
        <w:rPr>
          <w:rFonts w:ascii="Times New Roman" w:hAnsi="Times New Roman"/>
          <w:sz w:val="24"/>
          <w:szCs w:val="24"/>
          <w:lang w:val="en-US"/>
        </w:rPr>
        <w:t xml:space="preserve">groups of the population differ in their consumer attitudes. </w:t>
      </w:r>
      <w:r w:rsidR="00913C42">
        <w:rPr>
          <w:rFonts w:ascii="Times New Roman" w:hAnsi="Times New Roman"/>
          <w:sz w:val="24"/>
          <w:szCs w:val="24"/>
          <w:lang w:val="en-US"/>
        </w:rPr>
        <w:t>P</w:t>
      </w:r>
      <w:r w:rsidRPr="008D3C74">
        <w:rPr>
          <w:rFonts w:ascii="Times New Roman" w:hAnsi="Times New Roman"/>
          <w:sz w:val="24"/>
          <w:szCs w:val="24"/>
          <w:lang w:val="en-US"/>
        </w:rPr>
        <w:t>oor</w:t>
      </w:r>
      <w:r w:rsidR="00913C42">
        <w:rPr>
          <w:rFonts w:ascii="Times New Roman" w:hAnsi="Times New Roman"/>
          <w:sz w:val="24"/>
          <w:szCs w:val="24"/>
          <w:lang w:val="en-US"/>
        </w:rPr>
        <w:t xml:space="preserve"> people</w:t>
      </w:r>
      <w:r w:rsidRPr="008D3C74">
        <w:rPr>
          <w:rFonts w:ascii="Times New Roman" w:hAnsi="Times New Roman"/>
          <w:sz w:val="24"/>
          <w:szCs w:val="24"/>
          <w:lang w:val="en-US"/>
        </w:rPr>
        <w:t xml:space="preserve"> are more focused on price, experience and company policy, while </w:t>
      </w:r>
      <w:r w:rsidR="00913C42">
        <w:rPr>
          <w:rFonts w:ascii="Times New Roman" w:hAnsi="Times New Roman"/>
          <w:sz w:val="24"/>
          <w:szCs w:val="24"/>
          <w:lang w:val="en-US"/>
        </w:rPr>
        <w:t>othes</w:t>
      </w:r>
      <w:r w:rsidRPr="008D3C74">
        <w:rPr>
          <w:rFonts w:ascii="Times New Roman" w:hAnsi="Times New Roman"/>
          <w:sz w:val="24"/>
          <w:szCs w:val="24"/>
          <w:lang w:val="en-US"/>
        </w:rPr>
        <w:t xml:space="preserve"> groups</w:t>
      </w:r>
      <w:r w:rsidR="00913C42">
        <w:rPr>
          <w:rFonts w:ascii="Times New Roman" w:hAnsi="Times New Roman"/>
          <w:sz w:val="24"/>
          <w:szCs w:val="24"/>
          <w:lang w:val="en-US"/>
        </w:rPr>
        <w:t xml:space="preserve"> of population</w:t>
      </w:r>
      <w:r w:rsidRPr="008D3C74">
        <w:rPr>
          <w:rFonts w:ascii="Times New Roman" w:hAnsi="Times New Roman"/>
          <w:sz w:val="24"/>
          <w:szCs w:val="24"/>
          <w:lang w:val="en-US"/>
        </w:rPr>
        <w:t xml:space="preserve"> prioritize product features and focus on fashion and brands. At the same time, </w:t>
      </w:r>
      <w:r w:rsidR="00913C42">
        <w:rPr>
          <w:rFonts w:ascii="Times New Roman" w:hAnsi="Times New Roman"/>
          <w:sz w:val="24"/>
          <w:szCs w:val="24"/>
          <w:lang w:val="en-US"/>
        </w:rPr>
        <w:t>it was shown</w:t>
      </w:r>
      <w:r w:rsidRPr="008D3C74">
        <w:rPr>
          <w:rFonts w:ascii="Times New Roman" w:hAnsi="Times New Roman"/>
          <w:sz w:val="24"/>
          <w:szCs w:val="24"/>
          <w:lang w:val="en-US"/>
        </w:rPr>
        <w:t xml:space="preserve"> the group of poor</w:t>
      </w:r>
      <w:r w:rsidR="00913C42">
        <w:rPr>
          <w:rFonts w:ascii="Times New Roman" w:hAnsi="Times New Roman"/>
          <w:sz w:val="24"/>
          <w:szCs w:val="24"/>
          <w:lang w:val="en-US"/>
        </w:rPr>
        <w:t xml:space="preserve"> people is </w:t>
      </w:r>
      <w:r w:rsidR="00913C42" w:rsidRPr="00913C42">
        <w:rPr>
          <w:rFonts w:ascii="Times New Roman" w:hAnsi="Times New Roman"/>
          <w:sz w:val="24"/>
          <w:szCs w:val="24"/>
          <w:lang w:val="en-US"/>
        </w:rPr>
        <w:t>heterogeneous</w:t>
      </w:r>
      <w:r w:rsidRPr="008D3C74">
        <w:rPr>
          <w:rFonts w:ascii="Times New Roman" w:hAnsi="Times New Roman"/>
          <w:sz w:val="24"/>
          <w:szCs w:val="24"/>
          <w:lang w:val="en-US"/>
        </w:rPr>
        <w:t xml:space="preserve"> in the</w:t>
      </w:r>
      <w:r w:rsidR="00913C42" w:rsidRPr="00913C42">
        <w:rPr>
          <w:rFonts w:ascii="Times New Roman" w:hAnsi="Times New Roman"/>
          <w:sz w:val="24"/>
          <w:szCs w:val="24"/>
          <w:lang w:val="en-US"/>
        </w:rPr>
        <w:t xml:space="preserve"> </w:t>
      </w:r>
      <w:r w:rsidR="00913C42" w:rsidRPr="008D3C74">
        <w:rPr>
          <w:rFonts w:ascii="Times New Roman" w:hAnsi="Times New Roman"/>
          <w:sz w:val="24"/>
          <w:szCs w:val="24"/>
          <w:lang w:val="en-US"/>
        </w:rPr>
        <w:t>consumption</w:t>
      </w:r>
      <w:r w:rsidR="00913C42">
        <w:rPr>
          <w:rFonts w:ascii="Times New Roman" w:hAnsi="Times New Roman"/>
          <w:sz w:val="24"/>
          <w:szCs w:val="24"/>
          <w:lang w:val="en-US"/>
        </w:rPr>
        <w:t xml:space="preserve"> sphere</w:t>
      </w:r>
      <w:r w:rsidRPr="008D3C74">
        <w:rPr>
          <w:rFonts w:ascii="Times New Roman" w:hAnsi="Times New Roman"/>
          <w:sz w:val="24"/>
          <w:szCs w:val="24"/>
          <w:lang w:val="en-US"/>
        </w:rPr>
        <w:t xml:space="preserve"> - 4 classes of poor consumers are identified, whose typical sets of purchases can be characterized as consumption of: (1) the minimum set, (2) the basic set, (3) investments in the health and hum</w:t>
      </w:r>
      <w:r w:rsidR="00EA4AEC">
        <w:rPr>
          <w:rFonts w:ascii="Times New Roman" w:hAnsi="Times New Roman"/>
          <w:sz w:val="24"/>
          <w:szCs w:val="24"/>
          <w:lang w:val="en-US"/>
        </w:rPr>
        <w:t>an capital of children,</w:t>
      </w:r>
      <w:r w:rsidRPr="008D3C74">
        <w:rPr>
          <w:rFonts w:ascii="Times New Roman" w:hAnsi="Times New Roman"/>
          <w:sz w:val="24"/>
          <w:szCs w:val="24"/>
          <w:lang w:val="en-US"/>
        </w:rPr>
        <w:t xml:space="preserve"> (4) the maximum set.</w:t>
      </w:r>
      <w:r w:rsidR="000F7D3A" w:rsidRPr="000F7D3A">
        <w:rPr>
          <w:rFonts w:ascii="Times New Roman" w:hAnsi="Times New Roman"/>
          <w:sz w:val="24"/>
          <w:szCs w:val="24"/>
          <w:lang w:val="en-US"/>
        </w:rPr>
        <w:t xml:space="preserve"> </w:t>
      </w:r>
    </w:p>
    <w:p w:rsidR="000F7D3A" w:rsidRPr="000F7D3A" w:rsidRDefault="000F7D3A" w:rsidP="00913C42">
      <w:pPr>
        <w:spacing w:after="0" w:line="240" w:lineRule="auto"/>
        <w:ind w:firstLine="708"/>
        <w:jc w:val="both"/>
        <w:rPr>
          <w:rFonts w:ascii="Times New Roman" w:hAnsi="Times New Roman"/>
          <w:sz w:val="24"/>
          <w:szCs w:val="24"/>
          <w:lang w:val="en-US"/>
        </w:rPr>
      </w:pPr>
      <w:r w:rsidRPr="000F7D3A">
        <w:rPr>
          <w:rFonts w:ascii="Times New Roman" w:hAnsi="Times New Roman"/>
          <w:sz w:val="24"/>
          <w:szCs w:val="24"/>
          <w:lang w:val="en-US"/>
        </w:rPr>
        <w:t>An assessment of the pr</w:t>
      </w:r>
      <w:r>
        <w:rPr>
          <w:rFonts w:ascii="Times New Roman" w:hAnsi="Times New Roman"/>
          <w:sz w:val="24"/>
          <w:szCs w:val="24"/>
          <w:lang w:val="en-US"/>
        </w:rPr>
        <w:t>operty security of</w:t>
      </w:r>
      <w:r w:rsidRPr="000F7D3A">
        <w:rPr>
          <w:rFonts w:ascii="Times New Roman" w:hAnsi="Times New Roman"/>
          <w:sz w:val="24"/>
          <w:szCs w:val="24"/>
          <w:lang w:val="en-US"/>
        </w:rPr>
        <w:t xml:space="preserve"> social support measures</w:t>
      </w:r>
      <w:r>
        <w:rPr>
          <w:rFonts w:ascii="Times New Roman" w:hAnsi="Times New Roman"/>
          <w:sz w:val="24"/>
          <w:szCs w:val="24"/>
          <w:lang w:val="en-US"/>
        </w:rPr>
        <w:t>’ recipients</w:t>
      </w:r>
      <w:r w:rsidRPr="000F7D3A">
        <w:rPr>
          <w:rFonts w:ascii="Times New Roman" w:hAnsi="Times New Roman"/>
          <w:sz w:val="24"/>
          <w:szCs w:val="24"/>
          <w:lang w:val="en-US"/>
        </w:rPr>
        <w:t xml:space="preserve"> in Russia showed that the </w:t>
      </w:r>
      <w:r>
        <w:rPr>
          <w:rFonts w:ascii="Times New Roman" w:hAnsi="Times New Roman"/>
          <w:sz w:val="24"/>
          <w:szCs w:val="24"/>
          <w:lang w:val="en-US"/>
        </w:rPr>
        <w:t>endowment of non</w:t>
      </w:r>
      <w:r w:rsidRPr="000F7D3A">
        <w:rPr>
          <w:rFonts w:ascii="Times New Roman" w:hAnsi="Times New Roman"/>
          <w:sz w:val="24"/>
          <w:szCs w:val="24"/>
          <w:lang w:val="en-US"/>
        </w:rPr>
        <w:t>-financial assets, including basic shelter, other residential real estate, non-residential buildings, land and vehicles, both in quantitative and qualitative terms, is on average lower in low-income households, than</w:t>
      </w:r>
      <w:r w:rsidR="00846B1A" w:rsidRPr="00846B1A">
        <w:rPr>
          <w:rFonts w:ascii="Times New Roman" w:hAnsi="Times New Roman"/>
          <w:sz w:val="24"/>
          <w:szCs w:val="24"/>
          <w:lang w:val="en-US"/>
        </w:rPr>
        <w:t xml:space="preserve"> </w:t>
      </w:r>
      <w:r w:rsidR="00846B1A">
        <w:rPr>
          <w:rFonts w:ascii="Times New Roman" w:hAnsi="Times New Roman"/>
          <w:sz w:val="24"/>
          <w:szCs w:val="24"/>
          <w:lang w:val="en-US"/>
        </w:rPr>
        <w:t>in</w:t>
      </w:r>
      <w:r w:rsidRPr="000F7D3A">
        <w:rPr>
          <w:rFonts w:ascii="Times New Roman" w:hAnsi="Times New Roman"/>
          <w:sz w:val="24"/>
          <w:szCs w:val="24"/>
          <w:lang w:val="en-US"/>
        </w:rPr>
        <w:t xml:space="preserve"> households with higher incomes.</w:t>
      </w:r>
      <w:r w:rsidR="00846B1A">
        <w:rPr>
          <w:rFonts w:ascii="Times New Roman" w:hAnsi="Times New Roman"/>
          <w:sz w:val="24"/>
          <w:szCs w:val="24"/>
          <w:lang w:val="en-US"/>
        </w:rPr>
        <w:t xml:space="preserve"> S</w:t>
      </w:r>
      <w:r w:rsidR="00846B1A" w:rsidRPr="00846B1A">
        <w:rPr>
          <w:rFonts w:ascii="Times New Roman" w:hAnsi="Times New Roman"/>
          <w:sz w:val="24"/>
          <w:szCs w:val="24"/>
          <w:lang w:val="en-US"/>
        </w:rPr>
        <w:t>uch properties as cars and additional hou</w:t>
      </w:r>
      <w:r w:rsidR="00846B1A">
        <w:rPr>
          <w:rFonts w:ascii="Times New Roman" w:hAnsi="Times New Roman"/>
          <w:sz w:val="24"/>
          <w:szCs w:val="24"/>
          <w:lang w:val="en-US"/>
        </w:rPr>
        <w:t>sing suitable for year-round using are t</w:t>
      </w:r>
      <w:r w:rsidR="00846B1A" w:rsidRPr="00846B1A">
        <w:rPr>
          <w:rFonts w:ascii="Times New Roman" w:hAnsi="Times New Roman"/>
          <w:sz w:val="24"/>
          <w:szCs w:val="24"/>
          <w:lang w:val="en-US"/>
        </w:rPr>
        <w:t>he most differentiated in terms of quality are.</w:t>
      </w:r>
    </w:p>
    <w:p w:rsidR="0033408E" w:rsidRDefault="00E300C4" w:rsidP="00C9487E">
      <w:pPr>
        <w:spacing w:after="0" w:line="240" w:lineRule="auto"/>
        <w:ind w:firstLine="708"/>
        <w:jc w:val="both"/>
        <w:rPr>
          <w:rFonts w:ascii="Times New Roman" w:hAnsi="Times New Roman"/>
          <w:bCs/>
          <w:sz w:val="24"/>
          <w:szCs w:val="24"/>
          <w:lang w:val="en-US"/>
        </w:rPr>
      </w:pPr>
      <w:r>
        <w:rPr>
          <w:rFonts w:ascii="Times New Roman" w:hAnsi="Times New Roman"/>
          <w:bCs/>
          <w:sz w:val="24"/>
          <w:szCs w:val="24"/>
          <w:lang w:val="en-US"/>
        </w:rPr>
        <w:t xml:space="preserve">It was analyzed the duration of stay </w:t>
      </w:r>
      <w:r w:rsidRPr="00E300C4">
        <w:rPr>
          <w:rFonts w:ascii="Times New Roman" w:hAnsi="Times New Roman"/>
          <w:bCs/>
          <w:sz w:val="24"/>
          <w:szCs w:val="24"/>
          <w:lang w:val="en-US"/>
        </w:rPr>
        <w:t>in poverty and persistent poverty</w:t>
      </w:r>
      <w:r>
        <w:rPr>
          <w:rFonts w:ascii="Times New Roman" w:hAnsi="Times New Roman"/>
          <w:bCs/>
          <w:sz w:val="24"/>
          <w:szCs w:val="24"/>
          <w:lang w:val="en-US"/>
        </w:rPr>
        <w:t>,</w:t>
      </w:r>
      <w:r w:rsidRPr="00E300C4">
        <w:rPr>
          <w:rFonts w:ascii="Times New Roman" w:hAnsi="Times New Roman"/>
          <w:bCs/>
          <w:sz w:val="24"/>
          <w:szCs w:val="24"/>
          <w:lang w:val="en-US"/>
        </w:rPr>
        <w:t xml:space="preserve"> </w:t>
      </w:r>
      <w:r>
        <w:rPr>
          <w:rFonts w:ascii="Times New Roman" w:hAnsi="Times New Roman"/>
          <w:bCs/>
          <w:sz w:val="24"/>
          <w:szCs w:val="24"/>
          <w:lang w:val="en-US"/>
        </w:rPr>
        <w:t>and it was shown</w:t>
      </w:r>
      <w:r w:rsidRPr="00E300C4">
        <w:rPr>
          <w:rFonts w:ascii="Times New Roman" w:hAnsi="Times New Roman"/>
          <w:bCs/>
          <w:sz w:val="24"/>
          <w:szCs w:val="24"/>
          <w:lang w:val="en-US"/>
        </w:rPr>
        <w:t xml:space="preserve"> that the most typical is a short-term stay in poverty</w:t>
      </w:r>
      <w:r w:rsidRPr="00E300C4">
        <w:rPr>
          <w:lang w:val="en-US"/>
        </w:rPr>
        <w:t xml:space="preserve"> </w:t>
      </w:r>
      <w:r>
        <w:rPr>
          <w:rFonts w:ascii="Times New Roman" w:hAnsi="Times New Roman"/>
          <w:bCs/>
          <w:sz w:val="24"/>
          <w:szCs w:val="24"/>
          <w:lang w:val="en-US"/>
        </w:rPr>
        <w:t>of 1-year duration</w:t>
      </w:r>
      <w:r w:rsidRPr="00E300C4">
        <w:rPr>
          <w:rFonts w:ascii="Times New Roman" w:hAnsi="Times New Roman"/>
          <w:bCs/>
          <w:sz w:val="24"/>
          <w:szCs w:val="24"/>
          <w:lang w:val="en-US"/>
        </w:rPr>
        <w:t>.</w:t>
      </w:r>
      <w:r>
        <w:rPr>
          <w:rFonts w:ascii="Times New Roman" w:hAnsi="Times New Roman"/>
          <w:bCs/>
          <w:sz w:val="24"/>
          <w:szCs w:val="24"/>
          <w:lang w:val="en-US"/>
        </w:rPr>
        <w:t xml:space="preserve"> </w:t>
      </w:r>
      <w:r w:rsidR="00E84D02" w:rsidRPr="00E84D02">
        <w:rPr>
          <w:rFonts w:ascii="Times New Roman" w:hAnsi="Times New Roman"/>
          <w:bCs/>
          <w:sz w:val="24"/>
          <w:szCs w:val="24"/>
          <w:lang w:val="en-US"/>
        </w:rPr>
        <w:t>However, almost a tenth of those who become poor remain in poverty for 5 or more years and face risks of marginalization.</w:t>
      </w:r>
      <w:r w:rsidR="006E6447" w:rsidRPr="006E6447">
        <w:rPr>
          <w:rFonts w:ascii="Times New Roman" w:hAnsi="Times New Roman"/>
          <w:bCs/>
          <w:sz w:val="24"/>
          <w:szCs w:val="24"/>
          <w:lang w:val="en-US"/>
        </w:rPr>
        <w:t xml:space="preserve"> </w:t>
      </w:r>
      <w:r w:rsidR="006E6447">
        <w:rPr>
          <w:rFonts w:ascii="Times New Roman" w:hAnsi="Times New Roman"/>
          <w:bCs/>
          <w:sz w:val="24"/>
          <w:szCs w:val="24"/>
          <w:lang w:val="en-US"/>
        </w:rPr>
        <w:t>N</w:t>
      </w:r>
      <w:r w:rsidR="006E6447" w:rsidRPr="006E6447">
        <w:rPr>
          <w:rFonts w:ascii="Times New Roman" w:hAnsi="Times New Roman"/>
          <w:bCs/>
          <w:sz w:val="24"/>
          <w:szCs w:val="24"/>
          <w:lang w:val="en-US"/>
        </w:rPr>
        <w:t xml:space="preserve">umber </w:t>
      </w:r>
      <w:r w:rsidR="006E6447">
        <w:rPr>
          <w:rFonts w:ascii="Times New Roman" w:hAnsi="Times New Roman"/>
          <w:bCs/>
          <w:sz w:val="24"/>
          <w:szCs w:val="24"/>
          <w:lang w:val="en-US"/>
        </w:rPr>
        <w:lastRenderedPageBreak/>
        <w:t xml:space="preserve">of children in </w:t>
      </w:r>
      <w:r w:rsidR="006E6447" w:rsidRPr="006E6447">
        <w:rPr>
          <w:rFonts w:ascii="Times New Roman" w:hAnsi="Times New Roman"/>
          <w:bCs/>
          <w:sz w:val="24"/>
          <w:szCs w:val="24"/>
          <w:lang w:val="en-US"/>
        </w:rPr>
        <w:t xml:space="preserve">family is a key factor that increases the length of stay in </w:t>
      </w:r>
      <w:r w:rsidR="00F365A0" w:rsidRPr="00E300C4">
        <w:rPr>
          <w:rFonts w:ascii="Times New Roman" w:hAnsi="Times New Roman"/>
          <w:bCs/>
          <w:sz w:val="24"/>
          <w:szCs w:val="24"/>
          <w:lang w:val="en-US"/>
        </w:rPr>
        <w:t>poverty</w:t>
      </w:r>
      <w:r w:rsidR="00F365A0" w:rsidRPr="006E6447">
        <w:rPr>
          <w:rFonts w:ascii="Times New Roman" w:hAnsi="Times New Roman"/>
          <w:bCs/>
          <w:sz w:val="24"/>
          <w:szCs w:val="24"/>
          <w:lang w:val="en-US"/>
        </w:rPr>
        <w:t xml:space="preserve"> </w:t>
      </w:r>
      <w:r w:rsidR="006E6447" w:rsidRPr="006E6447">
        <w:rPr>
          <w:rFonts w:ascii="Times New Roman" w:hAnsi="Times New Roman"/>
          <w:bCs/>
          <w:sz w:val="24"/>
          <w:szCs w:val="24"/>
          <w:lang w:val="en-US"/>
        </w:rPr>
        <w:t>in Russia, and the total number of years in poverty is positively corre</w:t>
      </w:r>
      <w:r w:rsidR="006E6447">
        <w:rPr>
          <w:rFonts w:ascii="Times New Roman" w:hAnsi="Times New Roman"/>
          <w:bCs/>
          <w:sz w:val="24"/>
          <w:szCs w:val="24"/>
          <w:lang w:val="en-US"/>
        </w:rPr>
        <w:t>lated with living in rural area</w:t>
      </w:r>
      <w:r w:rsidR="006E6447" w:rsidRPr="006E6447">
        <w:rPr>
          <w:rFonts w:ascii="Times New Roman" w:hAnsi="Times New Roman"/>
          <w:bCs/>
          <w:sz w:val="24"/>
          <w:szCs w:val="24"/>
          <w:lang w:val="en-US"/>
        </w:rPr>
        <w:t>.</w:t>
      </w:r>
      <w:r w:rsidR="006E6447">
        <w:rPr>
          <w:rFonts w:ascii="Times New Roman" w:hAnsi="Times New Roman"/>
          <w:bCs/>
          <w:sz w:val="24"/>
          <w:szCs w:val="24"/>
          <w:lang w:val="en-US"/>
        </w:rPr>
        <w:t xml:space="preserve"> </w:t>
      </w:r>
    </w:p>
    <w:p w:rsidR="007E18EB" w:rsidRDefault="007E18EB" w:rsidP="00DC4C85">
      <w:pPr>
        <w:spacing w:after="0" w:line="240" w:lineRule="auto"/>
        <w:ind w:firstLine="708"/>
        <w:jc w:val="both"/>
        <w:rPr>
          <w:rFonts w:ascii="Times New Roman" w:hAnsi="Times New Roman"/>
          <w:bCs/>
          <w:sz w:val="24"/>
          <w:szCs w:val="24"/>
          <w:lang w:val="en-US"/>
        </w:rPr>
      </w:pPr>
      <w:r w:rsidRPr="007E18EB">
        <w:rPr>
          <w:rFonts w:ascii="Times New Roman" w:hAnsi="Times New Roman"/>
          <w:bCs/>
          <w:sz w:val="24"/>
          <w:szCs w:val="24"/>
          <w:lang w:val="en-US"/>
        </w:rPr>
        <w:t>The study of subjective and objective measures of inequality and poverty in 22 countries included in the ISSP data set concluded that Russia is characterized by the largest bias towards low subjective assessments of the position in society, although the level of GDP and poverty levels according to national and international lines are far from the most low scores in the sample.</w:t>
      </w:r>
      <w:r w:rsidR="00562423" w:rsidRPr="00562423">
        <w:rPr>
          <w:rFonts w:ascii="Times New Roman" w:hAnsi="Times New Roman"/>
          <w:bCs/>
          <w:sz w:val="24"/>
          <w:szCs w:val="24"/>
          <w:lang w:val="en-US"/>
        </w:rPr>
        <w:t xml:space="preserve"> Another characteristic is the assessme</w:t>
      </w:r>
      <w:r w:rsidR="00815B47">
        <w:rPr>
          <w:rFonts w:ascii="Times New Roman" w:hAnsi="Times New Roman"/>
          <w:bCs/>
          <w:sz w:val="24"/>
          <w:szCs w:val="24"/>
          <w:lang w:val="en-US"/>
        </w:rPr>
        <w:t>nt of inequality as high, at the same time it was found</w:t>
      </w:r>
      <w:r w:rsidR="00562423" w:rsidRPr="00562423">
        <w:rPr>
          <w:rFonts w:ascii="Times New Roman" w:hAnsi="Times New Roman"/>
          <w:bCs/>
          <w:sz w:val="24"/>
          <w:szCs w:val="24"/>
          <w:lang w:val="en-US"/>
        </w:rPr>
        <w:t xml:space="preserve"> rather low level of “</w:t>
      </w:r>
      <w:r w:rsidR="00815B47" w:rsidRPr="00562423">
        <w:rPr>
          <w:rFonts w:ascii="Times New Roman" w:hAnsi="Times New Roman"/>
          <w:bCs/>
          <w:sz w:val="24"/>
          <w:szCs w:val="24"/>
          <w:lang w:val="en-US"/>
        </w:rPr>
        <w:t>population</w:t>
      </w:r>
      <w:r w:rsidR="00815B47">
        <w:rPr>
          <w:rFonts w:ascii="Times New Roman" w:hAnsi="Times New Roman"/>
          <w:bCs/>
          <w:sz w:val="24"/>
          <w:szCs w:val="24"/>
          <w:lang w:val="en-US"/>
        </w:rPr>
        <w:t xml:space="preserve"> </w:t>
      </w:r>
      <w:r w:rsidR="00562423" w:rsidRPr="00562423">
        <w:rPr>
          <w:rFonts w:ascii="Times New Roman" w:hAnsi="Times New Roman"/>
          <w:bCs/>
          <w:sz w:val="24"/>
          <w:szCs w:val="24"/>
          <w:lang w:val="en-US"/>
        </w:rPr>
        <w:t>anger” towards it.</w:t>
      </w:r>
    </w:p>
    <w:p w:rsidR="00D56207" w:rsidRDefault="00D56207" w:rsidP="00DC4C85">
      <w:pPr>
        <w:spacing w:after="0" w:line="240" w:lineRule="auto"/>
        <w:ind w:firstLine="708"/>
        <w:jc w:val="both"/>
        <w:rPr>
          <w:rFonts w:ascii="Times New Roman" w:hAnsi="Times New Roman"/>
          <w:bCs/>
          <w:sz w:val="24"/>
          <w:szCs w:val="24"/>
          <w:lang w:val="en-US"/>
        </w:rPr>
      </w:pPr>
      <w:r w:rsidRPr="00D56207">
        <w:rPr>
          <w:rFonts w:ascii="Times New Roman" w:hAnsi="Times New Roman"/>
          <w:bCs/>
          <w:sz w:val="24"/>
          <w:szCs w:val="24"/>
          <w:lang w:val="en-US"/>
        </w:rPr>
        <w:t>An analysis of super-wealth in Russia showed that the composition of the group of 200 richest Russian businessmen</w:t>
      </w:r>
      <w:r>
        <w:rPr>
          <w:rFonts w:ascii="Times New Roman" w:hAnsi="Times New Roman"/>
          <w:bCs/>
          <w:sz w:val="24"/>
          <w:szCs w:val="24"/>
          <w:lang w:val="en-US"/>
        </w:rPr>
        <w:t>,</w:t>
      </w:r>
      <w:r w:rsidRPr="00D56207">
        <w:rPr>
          <w:rFonts w:ascii="Times New Roman" w:hAnsi="Times New Roman"/>
          <w:bCs/>
          <w:sz w:val="24"/>
          <w:szCs w:val="24"/>
          <w:lang w:val="en-US"/>
        </w:rPr>
        <w:t xml:space="preserve"> representing "noticeable" super-wealth</w:t>
      </w:r>
      <w:r>
        <w:rPr>
          <w:rFonts w:ascii="Times New Roman" w:hAnsi="Times New Roman"/>
          <w:bCs/>
          <w:sz w:val="24"/>
          <w:szCs w:val="24"/>
          <w:lang w:val="en-US"/>
        </w:rPr>
        <w:t>, is reproduced annually on</w:t>
      </w:r>
      <w:r w:rsidRPr="00D56207">
        <w:rPr>
          <w:rFonts w:ascii="Times New Roman" w:hAnsi="Times New Roman"/>
          <w:bCs/>
          <w:sz w:val="24"/>
          <w:szCs w:val="24"/>
          <w:lang w:val="en-US"/>
        </w:rPr>
        <w:t xml:space="preserve"> more than 90%.</w:t>
      </w:r>
      <w:r w:rsidR="009C65A8">
        <w:rPr>
          <w:rFonts w:ascii="Times New Roman" w:hAnsi="Times New Roman"/>
          <w:bCs/>
          <w:sz w:val="24"/>
          <w:szCs w:val="24"/>
          <w:lang w:val="en-US"/>
        </w:rPr>
        <w:t xml:space="preserve"> </w:t>
      </w:r>
      <w:r w:rsidR="009C65A8" w:rsidRPr="009C65A8">
        <w:rPr>
          <w:rFonts w:ascii="Times New Roman" w:hAnsi="Times New Roman"/>
          <w:bCs/>
          <w:sz w:val="24"/>
          <w:szCs w:val="24"/>
          <w:lang w:val="en-US"/>
        </w:rPr>
        <w:t>For the period 2011–2021</w:t>
      </w:r>
      <w:r w:rsidR="00B33F27" w:rsidRPr="00B33F27">
        <w:rPr>
          <w:rFonts w:ascii="Times New Roman" w:hAnsi="Times New Roman"/>
          <w:bCs/>
          <w:sz w:val="24"/>
          <w:szCs w:val="24"/>
          <w:lang w:val="en-US"/>
        </w:rPr>
        <w:t xml:space="preserve"> </w:t>
      </w:r>
      <w:r w:rsidR="00B33F27">
        <w:rPr>
          <w:rFonts w:ascii="Times New Roman" w:hAnsi="Times New Roman"/>
          <w:bCs/>
          <w:sz w:val="24"/>
          <w:szCs w:val="24"/>
          <w:lang w:val="en-US"/>
        </w:rPr>
        <w:t>years</w:t>
      </w:r>
      <w:r w:rsidR="009C65A8" w:rsidRPr="009C65A8">
        <w:rPr>
          <w:rFonts w:ascii="Times New Roman" w:hAnsi="Times New Roman"/>
          <w:bCs/>
          <w:sz w:val="24"/>
          <w:szCs w:val="24"/>
          <w:lang w:val="en-US"/>
        </w:rPr>
        <w:t xml:space="preserve"> more than 60% of its representative</w:t>
      </w:r>
      <w:r w:rsidR="00B33F27">
        <w:rPr>
          <w:rFonts w:ascii="Times New Roman" w:hAnsi="Times New Roman"/>
          <w:bCs/>
          <w:sz w:val="24"/>
          <w:szCs w:val="24"/>
          <w:lang w:val="en-US"/>
        </w:rPr>
        <w:t>s retained their positions in this group</w:t>
      </w:r>
      <w:r w:rsidR="009C65A8" w:rsidRPr="009C65A8">
        <w:rPr>
          <w:rFonts w:ascii="Times New Roman" w:hAnsi="Times New Roman"/>
          <w:bCs/>
          <w:sz w:val="24"/>
          <w:szCs w:val="24"/>
          <w:lang w:val="en-US"/>
        </w:rPr>
        <w:t>. 2/3 of these businessmen own corporations related to the fuel and energy complex, as well as to finance and industry.</w:t>
      </w:r>
      <w:r w:rsidR="00B33F27">
        <w:rPr>
          <w:rFonts w:ascii="Times New Roman" w:hAnsi="Times New Roman"/>
          <w:bCs/>
          <w:sz w:val="24"/>
          <w:szCs w:val="24"/>
          <w:lang w:val="en-US"/>
        </w:rPr>
        <w:t xml:space="preserve"> </w:t>
      </w:r>
      <w:r w:rsidR="00B33F27" w:rsidRPr="00B33F27">
        <w:rPr>
          <w:rFonts w:ascii="Times New Roman" w:hAnsi="Times New Roman"/>
          <w:bCs/>
          <w:sz w:val="24"/>
          <w:szCs w:val="24"/>
          <w:lang w:val="en-US"/>
        </w:rPr>
        <w:t>2/3 of these businessmen own corporations related to the fuel and energy complex, as well as to finance and industry.</w:t>
      </w:r>
      <w:r w:rsidR="0079133D">
        <w:rPr>
          <w:rFonts w:ascii="Times New Roman" w:hAnsi="Times New Roman"/>
          <w:bCs/>
          <w:sz w:val="24"/>
          <w:szCs w:val="24"/>
          <w:lang w:val="en-US"/>
        </w:rPr>
        <w:t xml:space="preserve"> G</w:t>
      </w:r>
      <w:r w:rsidR="0079133D" w:rsidRPr="0079133D">
        <w:rPr>
          <w:rFonts w:ascii="Times New Roman" w:hAnsi="Times New Roman"/>
          <w:bCs/>
          <w:sz w:val="24"/>
          <w:szCs w:val="24"/>
          <w:lang w:val="en-US"/>
        </w:rPr>
        <w:t>rowth in the number of businessmen whose business is related to the field of computer technology, IT and communica</w:t>
      </w:r>
      <w:r w:rsidR="0079133D">
        <w:rPr>
          <w:rFonts w:ascii="Times New Roman" w:hAnsi="Times New Roman"/>
          <w:bCs/>
          <w:sz w:val="24"/>
          <w:szCs w:val="24"/>
          <w:lang w:val="en-US"/>
        </w:rPr>
        <w:t>tions is t</w:t>
      </w:r>
      <w:r w:rsidR="0079133D" w:rsidRPr="0079133D">
        <w:rPr>
          <w:rFonts w:ascii="Times New Roman" w:hAnsi="Times New Roman"/>
          <w:bCs/>
          <w:sz w:val="24"/>
          <w:szCs w:val="24"/>
          <w:lang w:val="en-US"/>
        </w:rPr>
        <w:t>he key industry change of the last decade</w:t>
      </w:r>
      <w:r w:rsidR="0079133D">
        <w:rPr>
          <w:rFonts w:ascii="Times New Roman" w:hAnsi="Times New Roman"/>
          <w:bCs/>
          <w:sz w:val="24"/>
          <w:szCs w:val="24"/>
          <w:lang w:val="en-US"/>
        </w:rPr>
        <w:t>. B</w:t>
      </w:r>
      <w:r w:rsidR="0079133D" w:rsidRPr="0079133D">
        <w:rPr>
          <w:rFonts w:ascii="Times New Roman" w:hAnsi="Times New Roman"/>
          <w:bCs/>
          <w:sz w:val="24"/>
          <w:szCs w:val="24"/>
          <w:lang w:val="en-US"/>
        </w:rPr>
        <w:t xml:space="preserve">ut it is still difficult to judge </w:t>
      </w:r>
      <w:r w:rsidR="0079133D">
        <w:rPr>
          <w:rFonts w:ascii="Times New Roman" w:hAnsi="Times New Roman"/>
          <w:bCs/>
          <w:sz w:val="24"/>
          <w:szCs w:val="24"/>
          <w:lang w:val="en-US"/>
        </w:rPr>
        <w:t>about the</w:t>
      </w:r>
      <w:r w:rsidR="0079133D" w:rsidRPr="0079133D">
        <w:rPr>
          <w:rFonts w:ascii="Times New Roman" w:hAnsi="Times New Roman"/>
          <w:bCs/>
          <w:sz w:val="24"/>
          <w:szCs w:val="24"/>
          <w:lang w:val="en-US"/>
        </w:rPr>
        <w:t xml:space="preserve"> </w:t>
      </w:r>
      <w:r w:rsidR="0079133D">
        <w:rPr>
          <w:rFonts w:ascii="Times New Roman" w:hAnsi="Times New Roman"/>
          <w:bCs/>
          <w:sz w:val="24"/>
          <w:szCs w:val="24"/>
          <w:lang w:val="en-US"/>
        </w:rPr>
        <w:t>stability of this</w:t>
      </w:r>
      <w:r w:rsidR="0079133D" w:rsidRPr="0079133D">
        <w:rPr>
          <w:rFonts w:ascii="Times New Roman" w:hAnsi="Times New Roman"/>
          <w:bCs/>
          <w:sz w:val="24"/>
          <w:szCs w:val="24"/>
          <w:lang w:val="en-US"/>
        </w:rPr>
        <w:t xml:space="preserve"> situation.</w:t>
      </w:r>
    </w:p>
    <w:p w:rsidR="00EC3E26" w:rsidRDefault="00EC3E26" w:rsidP="00DC4C85">
      <w:pPr>
        <w:spacing w:after="0" w:line="240" w:lineRule="auto"/>
        <w:ind w:firstLine="708"/>
        <w:jc w:val="both"/>
        <w:rPr>
          <w:rFonts w:ascii="Times New Roman" w:hAnsi="Times New Roman"/>
          <w:bCs/>
          <w:sz w:val="24"/>
          <w:szCs w:val="24"/>
          <w:lang w:val="en-US"/>
        </w:rPr>
      </w:pPr>
      <w:r w:rsidRPr="00EC3E26">
        <w:rPr>
          <w:rFonts w:ascii="Times New Roman" w:hAnsi="Times New Roman"/>
          <w:bCs/>
          <w:sz w:val="24"/>
          <w:szCs w:val="24"/>
          <w:lang w:val="en-US"/>
        </w:rPr>
        <w:t>The results of assessing the intergenerational mobility of subjective well-being and the characteristics that contribute to the mobility of well-being in Russia allow us to confidently speak about the existence of intergenerational mobility of subjective well-being with a higher level of mobility between mothers and daughters compared to sons.</w:t>
      </w:r>
      <w:r>
        <w:rPr>
          <w:rFonts w:ascii="Times New Roman" w:hAnsi="Times New Roman"/>
          <w:bCs/>
          <w:sz w:val="24"/>
          <w:szCs w:val="24"/>
          <w:lang w:val="en-US"/>
        </w:rPr>
        <w:t xml:space="preserve"> </w:t>
      </w:r>
    </w:p>
    <w:p w:rsidR="00035D3C" w:rsidRDefault="00035D3C" w:rsidP="00DC4C85">
      <w:pPr>
        <w:spacing w:after="0" w:line="240" w:lineRule="auto"/>
        <w:ind w:firstLine="708"/>
        <w:jc w:val="both"/>
        <w:rPr>
          <w:rFonts w:ascii="Times New Roman" w:hAnsi="Times New Roman"/>
          <w:bCs/>
          <w:sz w:val="24"/>
          <w:szCs w:val="24"/>
          <w:lang w:val="en-US"/>
        </w:rPr>
      </w:pPr>
      <w:r w:rsidRPr="00035D3C">
        <w:rPr>
          <w:rFonts w:ascii="Times New Roman" w:hAnsi="Times New Roman"/>
          <w:bCs/>
          <w:sz w:val="24"/>
          <w:szCs w:val="24"/>
          <w:lang w:val="en-US"/>
        </w:rPr>
        <w:t xml:space="preserve">Analysis of the role that welfare state fiscal policies played in reducing inequality and poverty in eight post-Soviet countries (Armenia, Belarus, Georgia, Kyrgyzstan, Moldova, Russia, Tajikistan, and Ukraine) in the mid-2010s, and assessing their effectiveness </w:t>
      </w:r>
      <w:r>
        <w:rPr>
          <w:rFonts w:ascii="Times New Roman" w:hAnsi="Times New Roman"/>
          <w:bCs/>
          <w:sz w:val="24"/>
          <w:szCs w:val="24"/>
          <w:lang w:val="en-US"/>
        </w:rPr>
        <w:t>according to</w:t>
      </w:r>
      <w:r w:rsidRPr="00035D3C">
        <w:rPr>
          <w:rFonts w:ascii="Times New Roman" w:hAnsi="Times New Roman"/>
          <w:bCs/>
          <w:sz w:val="24"/>
          <w:szCs w:val="24"/>
          <w:lang w:val="en-US"/>
        </w:rPr>
        <w:t xml:space="preserve"> the methodology</w:t>
      </w:r>
      <w:r>
        <w:rPr>
          <w:rFonts w:ascii="Times New Roman" w:hAnsi="Times New Roman"/>
          <w:bCs/>
          <w:sz w:val="24"/>
          <w:szCs w:val="24"/>
          <w:lang w:val="en-US"/>
        </w:rPr>
        <w:t xml:space="preserve"> of</w:t>
      </w:r>
      <w:r w:rsidRPr="00035D3C">
        <w:rPr>
          <w:rFonts w:ascii="Times New Roman" w:hAnsi="Times New Roman"/>
          <w:bCs/>
          <w:sz w:val="24"/>
          <w:szCs w:val="24"/>
          <w:lang w:val="en-US"/>
        </w:rPr>
        <w:t xml:space="preserve"> «The Commitment to Equality» (CEQ) reveals trends that are common to the countries studied, such as a sharp increase in poverty and inequality in the 1990s, economic growth and poverty reduction in the 2000s, not necessarily accompanied by a reduction in inequality.</w:t>
      </w:r>
      <w:r w:rsidR="00CA3C80" w:rsidRPr="00CA3C80">
        <w:rPr>
          <w:rFonts w:ascii="Times New Roman" w:hAnsi="Times New Roman"/>
          <w:bCs/>
          <w:sz w:val="24"/>
          <w:szCs w:val="24"/>
          <w:lang w:val="en-US"/>
        </w:rPr>
        <w:t xml:space="preserve"> In all countries except Kyrgyzstan, tax systems are regressive due to a single personal income tax rate and a high share of income from indirect taxes. All countries included in this study have </w:t>
      </w:r>
      <w:r w:rsidR="00CA3C80">
        <w:rPr>
          <w:rFonts w:ascii="Times New Roman" w:hAnsi="Times New Roman"/>
          <w:bCs/>
          <w:sz w:val="24"/>
          <w:szCs w:val="24"/>
          <w:lang w:val="en-US"/>
        </w:rPr>
        <w:t>an opportunity</w:t>
      </w:r>
      <w:r w:rsidR="00CA3C80" w:rsidRPr="00CA3C80">
        <w:rPr>
          <w:rFonts w:ascii="Times New Roman" w:hAnsi="Times New Roman"/>
          <w:bCs/>
          <w:sz w:val="24"/>
          <w:szCs w:val="24"/>
          <w:lang w:val="en-US"/>
        </w:rPr>
        <w:t xml:space="preserve"> to increase the redistributive impact of their tax and transfer systems by increasing government revenue and spending.</w:t>
      </w:r>
      <w:r w:rsidR="00880056" w:rsidRPr="00880056">
        <w:rPr>
          <w:rFonts w:ascii="Times New Roman" w:hAnsi="Times New Roman"/>
          <w:bCs/>
          <w:sz w:val="24"/>
          <w:szCs w:val="24"/>
          <w:lang w:val="en-US"/>
        </w:rPr>
        <w:t xml:space="preserve"> </w:t>
      </w:r>
      <w:r w:rsidR="00880056">
        <w:rPr>
          <w:rFonts w:ascii="Times New Roman" w:hAnsi="Times New Roman"/>
          <w:bCs/>
          <w:sz w:val="24"/>
          <w:szCs w:val="24"/>
          <w:lang w:val="en-US"/>
        </w:rPr>
        <w:t>V</w:t>
      </w:r>
      <w:r w:rsidR="00880056" w:rsidRPr="00880056">
        <w:rPr>
          <w:rFonts w:ascii="Times New Roman" w:hAnsi="Times New Roman"/>
          <w:bCs/>
          <w:sz w:val="24"/>
          <w:szCs w:val="24"/>
          <w:lang w:val="en-US"/>
        </w:rPr>
        <w:t>ariant</w:t>
      </w:r>
      <w:r w:rsidR="00880056">
        <w:rPr>
          <w:rFonts w:ascii="Times New Roman" w:hAnsi="Times New Roman"/>
          <w:bCs/>
          <w:sz w:val="24"/>
          <w:szCs w:val="24"/>
          <w:lang w:val="en-US"/>
        </w:rPr>
        <w:t>s of fiscal policy reform increasing</w:t>
      </w:r>
      <w:r w:rsidR="00880056" w:rsidRPr="00880056">
        <w:rPr>
          <w:rFonts w:ascii="Times New Roman" w:hAnsi="Times New Roman"/>
          <w:bCs/>
          <w:sz w:val="24"/>
          <w:szCs w:val="24"/>
          <w:lang w:val="en-US"/>
        </w:rPr>
        <w:t xml:space="preserve"> the redistributive impact of the welfare state include: (1) increasing spending on direct nonpension transfers, with benefits gradually decreasing as household incomes rise to avoid reducing employment incentives; (2) raising the retirement age; (3) improving the access of low-</w:t>
      </w:r>
      <w:r w:rsidR="00880056">
        <w:rPr>
          <w:rFonts w:ascii="Times New Roman" w:hAnsi="Times New Roman"/>
          <w:bCs/>
          <w:sz w:val="24"/>
          <w:szCs w:val="24"/>
          <w:lang w:val="en-US"/>
        </w:rPr>
        <w:t xml:space="preserve">income groups of the population </w:t>
      </w:r>
      <w:r w:rsidR="00880056" w:rsidRPr="00880056">
        <w:rPr>
          <w:rFonts w:ascii="Times New Roman" w:hAnsi="Times New Roman"/>
          <w:bCs/>
          <w:sz w:val="24"/>
          <w:szCs w:val="24"/>
          <w:lang w:val="en-US"/>
        </w:rPr>
        <w:t xml:space="preserve">to higher education; (4) expanding the coverage of personal income tax and </w:t>
      </w:r>
      <w:r w:rsidR="00FF3AE0" w:rsidRPr="00FF3AE0">
        <w:rPr>
          <w:rFonts w:ascii="Times New Roman" w:hAnsi="Times New Roman"/>
          <w:bCs/>
          <w:sz w:val="24"/>
          <w:szCs w:val="24"/>
          <w:lang w:val="en-US"/>
        </w:rPr>
        <w:t xml:space="preserve">implementation </w:t>
      </w:r>
      <w:r w:rsidR="00FF3AE0">
        <w:rPr>
          <w:rFonts w:ascii="Times New Roman" w:hAnsi="Times New Roman"/>
          <w:bCs/>
          <w:sz w:val="24"/>
          <w:szCs w:val="24"/>
          <w:lang w:val="en-US"/>
        </w:rPr>
        <w:t>of</w:t>
      </w:r>
      <w:r w:rsidR="00880056" w:rsidRPr="00880056">
        <w:rPr>
          <w:rFonts w:ascii="Times New Roman" w:hAnsi="Times New Roman"/>
          <w:bCs/>
          <w:sz w:val="24"/>
          <w:szCs w:val="24"/>
          <w:lang w:val="en-US"/>
        </w:rPr>
        <w:t xml:space="preserve"> progressive income tax rate structures; (5) reducing regressive </w:t>
      </w:r>
      <w:r w:rsidR="00FF3AE0">
        <w:rPr>
          <w:rFonts w:ascii="Times New Roman" w:hAnsi="Times New Roman"/>
          <w:bCs/>
          <w:sz w:val="24"/>
          <w:szCs w:val="24"/>
          <w:lang w:val="en-US"/>
        </w:rPr>
        <w:t>tax credits; and (6) greater using</w:t>
      </w:r>
      <w:r w:rsidR="00880056" w:rsidRPr="00880056">
        <w:rPr>
          <w:rFonts w:ascii="Times New Roman" w:hAnsi="Times New Roman"/>
          <w:bCs/>
          <w:sz w:val="24"/>
          <w:szCs w:val="24"/>
          <w:lang w:val="en-US"/>
        </w:rPr>
        <w:t xml:space="preserve"> of property taxes.</w:t>
      </w:r>
    </w:p>
    <w:p w:rsidR="002F4FF2" w:rsidRDefault="002F4FF2" w:rsidP="00DC4C85">
      <w:pPr>
        <w:spacing w:after="0" w:line="240" w:lineRule="auto"/>
        <w:ind w:firstLine="708"/>
        <w:jc w:val="both"/>
        <w:rPr>
          <w:rFonts w:ascii="Times New Roman" w:hAnsi="Times New Roman"/>
          <w:bCs/>
          <w:sz w:val="24"/>
          <w:szCs w:val="24"/>
          <w:lang w:val="en-US"/>
        </w:rPr>
      </w:pPr>
      <w:r>
        <w:rPr>
          <w:rFonts w:ascii="Times New Roman" w:hAnsi="Times New Roman"/>
          <w:bCs/>
          <w:sz w:val="24"/>
          <w:szCs w:val="24"/>
          <w:lang w:val="en-US"/>
        </w:rPr>
        <w:t>It was analized the</w:t>
      </w:r>
      <w:r w:rsidRPr="002F4FF2">
        <w:rPr>
          <w:rFonts w:ascii="Times New Roman" w:hAnsi="Times New Roman"/>
          <w:bCs/>
          <w:sz w:val="24"/>
          <w:szCs w:val="24"/>
          <w:lang w:val="en-US"/>
        </w:rPr>
        <w:t xml:space="preserve"> non-standard forms of employment, which became widespread after the economic crisis of 2008,</w:t>
      </w:r>
      <w:r>
        <w:rPr>
          <w:rFonts w:ascii="Times New Roman" w:hAnsi="Times New Roman"/>
          <w:bCs/>
          <w:sz w:val="24"/>
          <w:szCs w:val="24"/>
          <w:lang w:val="en-US"/>
        </w:rPr>
        <w:t xml:space="preserve"> and which</w:t>
      </w:r>
      <w:r w:rsidRPr="002F4FF2">
        <w:rPr>
          <w:rFonts w:ascii="Times New Roman" w:hAnsi="Times New Roman"/>
          <w:bCs/>
          <w:sz w:val="24"/>
          <w:szCs w:val="24"/>
          <w:lang w:val="en-US"/>
        </w:rPr>
        <w:t xml:space="preserve"> were stimulated by the technological development of economic sectors and determined the decrease in the social st</w:t>
      </w:r>
      <w:r>
        <w:rPr>
          <w:rFonts w:ascii="Times New Roman" w:hAnsi="Times New Roman"/>
          <w:bCs/>
          <w:sz w:val="24"/>
          <w:szCs w:val="24"/>
          <w:lang w:val="en-US"/>
        </w:rPr>
        <w:t>ability of employment in Russia.</w:t>
      </w:r>
      <w:r w:rsidRPr="002F4FF2">
        <w:rPr>
          <w:rFonts w:ascii="Times New Roman" w:hAnsi="Times New Roman"/>
          <w:bCs/>
          <w:sz w:val="24"/>
          <w:szCs w:val="24"/>
          <w:lang w:val="en-US"/>
        </w:rPr>
        <w:t xml:space="preserve"> </w:t>
      </w:r>
      <w:r>
        <w:rPr>
          <w:rFonts w:ascii="Times New Roman" w:hAnsi="Times New Roman"/>
          <w:bCs/>
          <w:sz w:val="24"/>
          <w:szCs w:val="24"/>
          <w:lang w:val="en-US"/>
        </w:rPr>
        <w:t>The results of this</w:t>
      </w:r>
      <w:r w:rsidRPr="002F4FF2">
        <w:rPr>
          <w:rFonts w:ascii="Times New Roman" w:hAnsi="Times New Roman"/>
          <w:bCs/>
          <w:sz w:val="24"/>
          <w:szCs w:val="24"/>
          <w:lang w:val="en-US"/>
        </w:rPr>
        <w:t xml:space="preserve"> analysis made it possible to identify the factors provoking the employee's involvement in such forms of employment.</w:t>
      </w:r>
      <w:r w:rsidR="001F7C03" w:rsidRPr="001F7C03">
        <w:rPr>
          <w:rFonts w:ascii="Times New Roman" w:hAnsi="Times New Roman"/>
          <w:bCs/>
          <w:sz w:val="24"/>
          <w:szCs w:val="24"/>
          <w:lang w:val="en-US"/>
        </w:rPr>
        <w:t xml:space="preserve"> The chances of standard employment largely depend on such components of human potential as the level of education and health status, and on structural factors - the form of ownership of the enterprise and the type of settlement in the place of residence. For standard employment, which implies the highest degree </w:t>
      </w:r>
      <w:r w:rsidR="00622511">
        <w:rPr>
          <w:rFonts w:ascii="Times New Roman" w:hAnsi="Times New Roman"/>
          <w:bCs/>
          <w:sz w:val="24"/>
          <w:szCs w:val="24"/>
          <w:lang w:val="en-US"/>
        </w:rPr>
        <w:t>of protection of</w:t>
      </w:r>
      <w:r w:rsidR="00622511" w:rsidRPr="00622511">
        <w:rPr>
          <w:rFonts w:ascii="Times New Roman" w:hAnsi="Times New Roman"/>
          <w:bCs/>
          <w:sz w:val="24"/>
          <w:szCs w:val="24"/>
          <w:lang w:val="en-US"/>
        </w:rPr>
        <w:t xml:space="preserve"> </w:t>
      </w:r>
      <w:r w:rsidR="00622511" w:rsidRPr="001F7C03">
        <w:rPr>
          <w:rFonts w:ascii="Times New Roman" w:hAnsi="Times New Roman"/>
          <w:bCs/>
          <w:sz w:val="24"/>
          <w:szCs w:val="24"/>
          <w:lang w:val="en-US"/>
        </w:rPr>
        <w:t>workers</w:t>
      </w:r>
      <w:r w:rsidR="00622511">
        <w:rPr>
          <w:rFonts w:ascii="Times New Roman" w:hAnsi="Times New Roman"/>
          <w:bCs/>
          <w:sz w:val="24"/>
          <w:szCs w:val="24"/>
          <w:lang w:val="en-US"/>
        </w:rPr>
        <w:t>’ labor rights</w:t>
      </w:r>
      <w:r w:rsidR="001F7C03" w:rsidRPr="001F7C03">
        <w:rPr>
          <w:rFonts w:ascii="Times New Roman" w:hAnsi="Times New Roman"/>
          <w:bCs/>
          <w:sz w:val="24"/>
          <w:szCs w:val="24"/>
          <w:lang w:val="en-US"/>
        </w:rPr>
        <w:t xml:space="preserve"> and the stability of their employment, it is necessary to have a professional education, good health, age from 30 to 50 years, as well as living in cities, especially large ones, where there is a sufficient number of </w:t>
      </w:r>
      <w:r w:rsidR="001F7C03" w:rsidRPr="001F7C03">
        <w:rPr>
          <w:rFonts w:ascii="Times New Roman" w:hAnsi="Times New Roman"/>
          <w:bCs/>
          <w:sz w:val="24"/>
          <w:szCs w:val="24"/>
          <w:lang w:val="en-US"/>
        </w:rPr>
        <w:lastRenderedPageBreak/>
        <w:t>state-owne</w:t>
      </w:r>
      <w:r w:rsidR="00622511">
        <w:rPr>
          <w:rFonts w:ascii="Times New Roman" w:hAnsi="Times New Roman"/>
          <w:bCs/>
          <w:sz w:val="24"/>
          <w:szCs w:val="24"/>
          <w:lang w:val="en-US"/>
        </w:rPr>
        <w:t>d enterprises and organizations</w:t>
      </w:r>
      <w:r w:rsidR="001F7C03" w:rsidRPr="001F7C03">
        <w:rPr>
          <w:rFonts w:ascii="Times New Roman" w:hAnsi="Times New Roman"/>
          <w:bCs/>
          <w:sz w:val="24"/>
          <w:szCs w:val="24"/>
          <w:lang w:val="en-US"/>
        </w:rPr>
        <w:t>.</w:t>
      </w:r>
      <w:r w:rsidR="00622511" w:rsidRPr="00622511">
        <w:rPr>
          <w:rFonts w:ascii="Times New Roman" w:hAnsi="Times New Roman"/>
          <w:bCs/>
          <w:sz w:val="24"/>
          <w:szCs w:val="24"/>
          <w:lang w:val="en-US"/>
        </w:rPr>
        <w:t xml:space="preserve"> </w:t>
      </w:r>
      <w:r w:rsidR="00555413" w:rsidRPr="00555413">
        <w:rPr>
          <w:rFonts w:ascii="Times New Roman" w:hAnsi="Times New Roman"/>
          <w:bCs/>
          <w:sz w:val="24"/>
          <w:szCs w:val="24"/>
          <w:lang w:val="en-US"/>
        </w:rPr>
        <w:t>As a result, young people and people living in rural areas are initially in unf</w:t>
      </w:r>
      <w:r w:rsidR="00555413">
        <w:rPr>
          <w:rFonts w:ascii="Times New Roman" w:hAnsi="Times New Roman"/>
          <w:bCs/>
          <w:sz w:val="24"/>
          <w:szCs w:val="24"/>
          <w:lang w:val="en-US"/>
        </w:rPr>
        <w:t xml:space="preserve">avorable conditions </w:t>
      </w:r>
      <w:r w:rsidR="00555413" w:rsidRPr="00555413">
        <w:rPr>
          <w:rFonts w:ascii="Times New Roman" w:hAnsi="Times New Roman"/>
          <w:bCs/>
          <w:sz w:val="24"/>
          <w:szCs w:val="24"/>
          <w:lang w:val="en-US"/>
        </w:rPr>
        <w:t>in the labor market</w:t>
      </w:r>
      <w:r w:rsidR="00555413">
        <w:rPr>
          <w:rFonts w:ascii="Times New Roman" w:hAnsi="Times New Roman"/>
          <w:bCs/>
          <w:sz w:val="24"/>
          <w:szCs w:val="24"/>
          <w:lang w:val="en-US"/>
        </w:rPr>
        <w:t xml:space="preserve">. </w:t>
      </w:r>
    </w:p>
    <w:p w:rsidR="00AD795D" w:rsidRPr="005911DF" w:rsidRDefault="00AD795D" w:rsidP="00DC4C85">
      <w:pPr>
        <w:spacing w:after="0" w:line="240" w:lineRule="auto"/>
        <w:ind w:firstLine="708"/>
        <w:jc w:val="both"/>
        <w:rPr>
          <w:rFonts w:ascii="Times New Roman" w:hAnsi="Times New Roman"/>
          <w:bCs/>
          <w:sz w:val="24"/>
          <w:szCs w:val="24"/>
          <w:lang w:val="en-US"/>
        </w:rPr>
      </w:pPr>
      <w:r>
        <w:rPr>
          <w:rFonts w:ascii="Times New Roman" w:hAnsi="Times New Roman"/>
          <w:bCs/>
          <w:sz w:val="24"/>
          <w:szCs w:val="24"/>
          <w:lang w:val="en-US"/>
        </w:rPr>
        <w:t>Based on t</w:t>
      </w:r>
      <w:r w:rsidRPr="00AD795D">
        <w:rPr>
          <w:rFonts w:ascii="Times New Roman" w:hAnsi="Times New Roman"/>
          <w:bCs/>
          <w:sz w:val="24"/>
          <w:szCs w:val="24"/>
          <w:lang w:val="en-US"/>
        </w:rPr>
        <w:t xml:space="preserve">he theoretical work </w:t>
      </w:r>
      <w:r>
        <w:rPr>
          <w:rFonts w:ascii="Times New Roman" w:hAnsi="Times New Roman"/>
          <w:bCs/>
          <w:sz w:val="24"/>
          <w:szCs w:val="24"/>
          <w:lang w:val="en-US"/>
        </w:rPr>
        <w:t>in</w:t>
      </w:r>
      <w:r w:rsidRPr="00AD795D">
        <w:rPr>
          <w:rFonts w:ascii="Times New Roman" w:hAnsi="Times New Roman"/>
          <w:bCs/>
          <w:sz w:val="24"/>
          <w:szCs w:val="24"/>
          <w:lang w:val="en-US"/>
        </w:rPr>
        <w:t xml:space="preserve"> the framework of the project </w:t>
      </w:r>
      <w:r>
        <w:rPr>
          <w:rFonts w:ascii="Times New Roman" w:hAnsi="Times New Roman"/>
          <w:bCs/>
          <w:sz w:val="24"/>
          <w:szCs w:val="24"/>
          <w:lang w:val="en-US"/>
        </w:rPr>
        <w:t>it was developed</w:t>
      </w:r>
      <w:r w:rsidRPr="00AD795D">
        <w:rPr>
          <w:rFonts w:ascii="Times New Roman" w:hAnsi="Times New Roman"/>
          <w:bCs/>
          <w:sz w:val="24"/>
          <w:szCs w:val="24"/>
          <w:lang w:val="en-US"/>
        </w:rPr>
        <w:t xml:space="preserve"> the concepts that characterize </w:t>
      </w:r>
      <w:r>
        <w:rPr>
          <w:rFonts w:ascii="Times New Roman" w:hAnsi="Times New Roman"/>
          <w:bCs/>
          <w:sz w:val="24"/>
          <w:szCs w:val="24"/>
          <w:lang w:val="en-US"/>
        </w:rPr>
        <w:t>different</w:t>
      </w:r>
      <w:r w:rsidRPr="00AD795D">
        <w:rPr>
          <w:rFonts w:ascii="Times New Roman" w:hAnsi="Times New Roman"/>
          <w:bCs/>
          <w:sz w:val="24"/>
          <w:szCs w:val="24"/>
          <w:lang w:val="en-US"/>
        </w:rPr>
        <w:t xml:space="preserve"> aspe</w:t>
      </w:r>
      <w:r>
        <w:rPr>
          <w:rFonts w:ascii="Times New Roman" w:hAnsi="Times New Roman"/>
          <w:bCs/>
          <w:sz w:val="24"/>
          <w:szCs w:val="24"/>
          <w:lang w:val="en-US"/>
        </w:rPr>
        <w:t xml:space="preserve">cts of disadvantage in old age - </w:t>
      </w:r>
      <w:r w:rsidRPr="00AD795D">
        <w:rPr>
          <w:rFonts w:ascii="Times New Roman" w:hAnsi="Times New Roman"/>
          <w:bCs/>
          <w:sz w:val="24"/>
          <w:szCs w:val="24"/>
          <w:lang w:val="en-US"/>
        </w:rPr>
        <w:t xml:space="preserve">from the already </w:t>
      </w:r>
      <w:r w:rsidR="002F4A6C">
        <w:rPr>
          <w:rFonts w:ascii="Times New Roman" w:hAnsi="Times New Roman"/>
          <w:bCs/>
          <w:sz w:val="24"/>
          <w:szCs w:val="24"/>
          <w:lang w:val="en-US"/>
        </w:rPr>
        <w:t>well-established</w:t>
      </w:r>
      <w:r w:rsidR="002F4A6C" w:rsidRPr="00AD795D">
        <w:rPr>
          <w:rFonts w:ascii="Times New Roman" w:hAnsi="Times New Roman"/>
          <w:bCs/>
          <w:sz w:val="24"/>
          <w:szCs w:val="24"/>
          <w:lang w:val="en-US"/>
        </w:rPr>
        <w:t xml:space="preserve"> </w:t>
      </w:r>
      <w:r w:rsidRPr="00AD795D">
        <w:rPr>
          <w:rFonts w:ascii="Times New Roman" w:hAnsi="Times New Roman"/>
          <w:bCs/>
          <w:sz w:val="24"/>
          <w:szCs w:val="24"/>
          <w:lang w:val="en-US"/>
        </w:rPr>
        <w:t>poverty a</w:t>
      </w:r>
      <w:r>
        <w:rPr>
          <w:rFonts w:ascii="Times New Roman" w:hAnsi="Times New Roman"/>
          <w:bCs/>
          <w:sz w:val="24"/>
          <w:szCs w:val="24"/>
          <w:lang w:val="en-US"/>
        </w:rPr>
        <w:t>nd social exclusion to the new</w:t>
      </w:r>
      <w:r w:rsidRPr="00AD795D">
        <w:rPr>
          <w:rFonts w:ascii="Times New Roman" w:hAnsi="Times New Roman"/>
          <w:bCs/>
          <w:sz w:val="24"/>
          <w:szCs w:val="24"/>
          <w:lang w:val="en-US"/>
        </w:rPr>
        <w:t xml:space="preserve"> and less conceptualized </w:t>
      </w:r>
      <w:r w:rsidR="00C20282">
        <w:rPr>
          <w:rFonts w:ascii="Times New Roman" w:hAnsi="Times New Roman"/>
          <w:bCs/>
          <w:sz w:val="24"/>
          <w:szCs w:val="24"/>
          <w:lang w:val="en-US"/>
        </w:rPr>
        <w:t>idea</w:t>
      </w:r>
      <w:r w:rsidRPr="00AD795D">
        <w:rPr>
          <w:rFonts w:ascii="Times New Roman" w:hAnsi="Times New Roman"/>
          <w:bCs/>
          <w:sz w:val="24"/>
          <w:szCs w:val="24"/>
          <w:lang w:val="en-US"/>
        </w:rPr>
        <w:t>s of vulnerability, insecurity and precarity.</w:t>
      </w:r>
      <w:r w:rsidR="00C20282">
        <w:rPr>
          <w:rFonts w:ascii="Times New Roman" w:hAnsi="Times New Roman"/>
          <w:bCs/>
          <w:sz w:val="24"/>
          <w:szCs w:val="24"/>
          <w:lang w:val="en-US"/>
        </w:rPr>
        <w:t xml:space="preserve"> </w:t>
      </w:r>
      <w:r w:rsidR="009520DC" w:rsidRPr="009520DC">
        <w:rPr>
          <w:rFonts w:ascii="Times New Roman" w:hAnsi="Times New Roman"/>
          <w:bCs/>
          <w:sz w:val="24"/>
          <w:szCs w:val="24"/>
          <w:lang w:val="en-US"/>
        </w:rPr>
        <w:t>Just as research</w:t>
      </w:r>
      <w:r w:rsidR="009520DC">
        <w:rPr>
          <w:rFonts w:ascii="Times New Roman" w:hAnsi="Times New Roman"/>
          <w:bCs/>
          <w:sz w:val="24"/>
          <w:szCs w:val="24"/>
          <w:lang w:val="en-US"/>
        </w:rPr>
        <w:t>es on well-being and inequality gradually expand the scope including</w:t>
      </w:r>
      <w:r w:rsidR="009520DC" w:rsidRPr="009520DC">
        <w:rPr>
          <w:rFonts w:ascii="Times New Roman" w:hAnsi="Times New Roman"/>
          <w:bCs/>
          <w:sz w:val="24"/>
          <w:szCs w:val="24"/>
          <w:lang w:val="en-US"/>
        </w:rPr>
        <w:t xml:space="preserve"> non-monetary aspects,</w:t>
      </w:r>
      <w:r w:rsidR="009520DC">
        <w:rPr>
          <w:rFonts w:ascii="Times New Roman" w:hAnsi="Times New Roman"/>
          <w:bCs/>
          <w:sz w:val="24"/>
          <w:szCs w:val="24"/>
          <w:lang w:val="en-US"/>
        </w:rPr>
        <w:t xml:space="preserve"> researchers on disadvantage try</w:t>
      </w:r>
      <w:r w:rsidR="009520DC" w:rsidRPr="009520DC">
        <w:rPr>
          <w:rFonts w:ascii="Times New Roman" w:hAnsi="Times New Roman"/>
          <w:bCs/>
          <w:sz w:val="24"/>
          <w:szCs w:val="24"/>
          <w:lang w:val="en-US"/>
        </w:rPr>
        <w:t xml:space="preserve"> to develop approaches to describe and evaluate risks for old</w:t>
      </w:r>
      <w:r w:rsidR="009520DC">
        <w:rPr>
          <w:rFonts w:ascii="Times New Roman" w:hAnsi="Times New Roman"/>
          <w:bCs/>
          <w:sz w:val="24"/>
          <w:szCs w:val="24"/>
          <w:lang w:val="en-US"/>
        </w:rPr>
        <w:t>er people wich</w:t>
      </w:r>
      <w:r w:rsidR="009520DC" w:rsidRPr="009520DC">
        <w:rPr>
          <w:rFonts w:ascii="Times New Roman" w:hAnsi="Times New Roman"/>
          <w:bCs/>
          <w:sz w:val="24"/>
          <w:szCs w:val="24"/>
          <w:lang w:val="en-US"/>
        </w:rPr>
        <w:t xml:space="preserve"> are not or not necessarily related to their level of income.</w:t>
      </w:r>
      <w:r w:rsidR="009520DC">
        <w:rPr>
          <w:rFonts w:ascii="Times New Roman" w:hAnsi="Times New Roman"/>
          <w:bCs/>
          <w:sz w:val="24"/>
          <w:szCs w:val="24"/>
          <w:lang w:val="en-US"/>
        </w:rPr>
        <w:t xml:space="preserve"> </w:t>
      </w:r>
    </w:p>
    <w:p w:rsidR="004F3542" w:rsidRDefault="004F3542" w:rsidP="00DC4C85">
      <w:pPr>
        <w:spacing w:after="0" w:line="240" w:lineRule="auto"/>
        <w:ind w:firstLine="708"/>
        <w:jc w:val="both"/>
        <w:rPr>
          <w:rFonts w:ascii="Times New Roman" w:hAnsi="Times New Roman"/>
          <w:bCs/>
          <w:sz w:val="24"/>
          <w:szCs w:val="24"/>
          <w:lang w:val="en-US"/>
        </w:rPr>
      </w:pPr>
      <w:r>
        <w:rPr>
          <w:rFonts w:ascii="Times New Roman" w:hAnsi="Times New Roman"/>
          <w:bCs/>
          <w:sz w:val="24"/>
          <w:szCs w:val="24"/>
          <w:lang w:val="en-US"/>
        </w:rPr>
        <w:t>It was constructed the</w:t>
      </w:r>
      <w:r w:rsidRPr="004F3542">
        <w:rPr>
          <w:rFonts w:ascii="Times New Roman" w:hAnsi="Times New Roman"/>
          <w:bCs/>
          <w:sz w:val="24"/>
          <w:szCs w:val="24"/>
          <w:lang w:val="en-US"/>
        </w:rPr>
        <w:t xml:space="preserve"> measurement of the </w:t>
      </w:r>
      <w:r w:rsidR="00A57BEE">
        <w:rPr>
          <w:rFonts w:ascii="Times New Roman" w:hAnsi="Times New Roman"/>
          <w:bCs/>
          <w:sz w:val="24"/>
          <w:szCs w:val="24"/>
          <w:lang w:val="en-US"/>
        </w:rPr>
        <w:t xml:space="preserve">older people’s </w:t>
      </w:r>
      <w:r w:rsidRPr="004F3542">
        <w:rPr>
          <w:rFonts w:ascii="Times New Roman" w:hAnsi="Times New Roman"/>
          <w:bCs/>
          <w:sz w:val="24"/>
          <w:szCs w:val="24"/>
          <w:lang w:val="en-US"/>
        </w:rPr>
        <w:t xml:space="preserve">life quality </w:t>
      </w:r>
      <w:r>
        <w:rPr>
          <w:rFonts w:ascii="Times New Roman" w:hAnsi="Times New Roman"/>
          <w:bCs/>
          <w:sz w:val="24"/>
          <w:szCs w:val="24"/>
          <w:lang w:val="en-US"/>
        </w:rPr>
        <w:t>drawing on the example</w:t>
      </w:r>
      <w:r w:rsidRPr="004F3542">
        <w:rPr>
          <w:rFonts w:ascii="Times New Roman" w:hAnsi="Times New Roman"/>
          <w:bCs/>
          <w:sz w:val="24"/>
          <w:szCs w:val="24"/>
          <w:lang w:val="en-US"/>
        </w:rPr>
        <w:t xml:space="preserve"> of approbation of the CASP Qualit</w:t>
      </w:r>
      <w:r>
        <w:rPr>
          <w:rFonts w:ascii="Times New Roman" w:hAnsi="Times New Roman"/>
          <w:bCs/>
          <w:sz w:val="24"/>
          <w:szCs w:val="24"/>
          <w:lang w:val="en-US"/>
        </w:rPr>
        <w:t>y of Life Scale on Russian data</w:t>
      </w:r>
      <w:r w:rsidRPr="004F3542">
        <w:rPr>
          <w:rFonts w:ascii="Times New Roman" w:hAnsi="Times New Roman"/>
          <w:bCs/>
          <w:sz w:val="24"/>
          <w:szCs w:val="24"/>
          <w:lang w:val="en-US"/>
        </w:rPr>
        <w:t xml:space="preserve"> </w:t>
      </w:r>
      <w:r>
        <w:rPr>
          <w:rFonts w:ascii="Times New Roman" w:hAnsi="Times New Roman"/>
          <w:bCs/>
          <w:sz w:val="24"/>
          <w:szCs w:val="24"/>
          <w:lang w:val="en-US"/>
        </w:rPr>
        <w:t>as</w:t>
      </w:r>
      <w:r w:rsidRPr="004F3542">
        <w:rPr>
          <w:rFonts w:ascii="Times New Roman" w:hAnsi="Times New Roman"/>
          <w:bCs/>
          <w:sz w:val="24"/>
          <w:szCs w:val="24"/>
          <w:lang w:val="en-US"/>
        </w:rPr>
        <w:t xml:space="preserve"> </w:t>
      </w:r>
      <w:r>
        <w:rPr>
          <w:rFonts w:ascii="Times New Roman" w:hAnsi="Times New Roman"/>
          <w:bCs/>
          <w:sz w:val="24"/>
          <w:szCs w:val="24"/>
          <w:lang w:val="en-US"/>
        </w:rPr>
        <w:t>a</w:t>
      </w:r>
      <w:r w:rsidRPr="004F3542">
        <w:rPr>
          <w:rFonts w:ascii="Times New Roman" w:hAnsi="Times New Roman"/>
          <w:bCs/>
          <w:sz w:val="24"/>
          <w:szCs w:val="24"/>
          <w:lang w:val="en-US"/>
        </w:rPr>
        <w:t xml:space="preserve"> result of methodological work on the analysis of the</w:t>
      </w:r>
      <w:r>
        <w:rPr>
          <w:rFonts w:ascii="Times New Roman" w:hAnsi="Times New Roman"/>
          <w:bCs/>
          <w:sz w:val="24"/>
          <w:szCs w:val="24"/>
          <w:lang w:val="en-US"/>
        </w:rPr>
        <w:t xml:space="preserve"> </w:t>
      </w:r>
      <w:r w:rsidR="00A57BEE">
        <w:rPr>
          <w:rFonts w:ascii="Times New Roman" w:hAnsi="Times New Roman"/>
          <w:bCs/>
          <w:sz w:val="24"/>
          <w:szCs w:val="24"/>
          <w:lang w:val="en-US"/>
        </w:rPr>
        <w:t xml:space="preserve">older people’s </w:t>
      </w:r>
      <w:r w:rsidRPr="004F3542">
        <w:rPr>
          <w:rFonts w:ascii="Times New Roman" w:hAnsi="Times New Roman"/>
          <w:bCs/>
          <w:sz w:val="24"/>
          <w:szCs w:val="24"/>
          <w:lang w:val="en-US"/>
        </w:rPr>
        <w:t>life</w:t>
      </w:r>
      <w:r>
        <w:rPr>
          <w:rFonts w:ascii="Times New Roman" w:hAnsi="Times New Roman"/>
          <w:bCs/>
          <w:sz w:val="24"/>
          <w:szCs w:val="24"/>
          <w:lang w:val="en-US"/>
        </w:rPr>
        <w:t xml:space="preserve"> quality. </w:t>
      </w:r>
      <w:r w:rsidRPr="004F3542">
        <w:rPr>
          <w:rFonts w:ascii="Times New Roman" w:hAnsi="Times New Roman"/>
          <w:bCs/>
          <w:sz w:val="24"/>
          <w:szCs w:val="24"/>
          <w:lang w:val="en-US"/>
        </w:rPr>
        <w:t>The average value of the CASP-8 scale for Russia was 15.6, the modal and median values were 15.0 and 16.0, respectively. The distribution of scale values can be considered</w:t>
      </w:r>
      <w:r w:rsidR="002A68E8">
        <w:rPr>
          <w:rFonts w:ascii="Times New Roman" w:hAnsi="Times New Roman"/>
          <w:bCs/>
          <w:sz w:val="24"/>
          <w:szCs w:val="24"/>
          <w:lang w:val="en-US"/>
        </w:rPr>
        <w:t xml:space="preserve"> as</w:t>
      </w:r>
      <w:r w:rsidRPr="004F3542">
        <w:rPr>
          <w:rFonts w:ascii="Times New Roman" w:hAnsi="Times New Roman"/>
          <w:bCs/>
          <w:sz w:val="24"/>
          <w:szCs w:val="24"/>
          <w:lang w:val="en-US"/>
        </w:rPr>
        <w:t xml:space="preserve"> normal, and the studied population - the Russian population aged 50 years and older - is homogeneous in terms of quality of life, measured on the basis of CASP‑8.</w:t>
      </w:r>
    </w:p>
    <w:p w:rsidR="009E3473" w:rsidRDefault="009E3473" w:rsidP="00DC4C85">
      <w:pPr>
        <w:spacing w:after="0" w:line="240" w:lineRule="auto"/>
        <w:ind w:firstLine="708"/>
        <w:jc w:val="both"/>
        <w:rPr>
          <w:rFonts w:ascii="Times New Roman" w:hAnsi="Times New Roman"/>
          <w:bCs/>
          <w:sz w:val="24"/>
          <w:szCs w:val="24"/>
          <w:lang w:val="en-US"/>
        </w:rPr>
      </w:pPr>
      <w:r w:rsidRPr="009E3473">
        <w:rPr>
          <w:rFonts w:ascii="Times New Roman" w:hAnsi="Times New Roman"/>
          <w:bCs/>
          <w:sz w:val="24"/>
          <w:szCs w:val="24"/>
          <w:lang w:val="en-US"/>
        </w:rPr>
        <w:t xml:space="preserve">Empirical analysis of well-being in older age showed that it is associated (but not unambiguously) with receiving help from </w:t>
      </w:r>
      <w:r>
        <w:rPr>
          <w:rFonts w:ascii="Times New Roman" w:hAnsi="Times New Roman"/>
          <w:bCs/>
          <w:sz w:val="24"/>
          <w:szCs w:val="24"/>
          <w:lang w:val="en-US"/>
        </w:rPr>
        <w:t>close</w:t>
      </w:r>
      <w:r w:rsidRPr="009E3473">
        <w:rPr>
          <w:rFonts w:ascii="Times New Roman" w:hAnsi="Times New Roman"/>
          <w:bCs/>
          <w:sz w:val="24"/>
          <w:szCs w:val="24"/>
          <w:lang w:val="en-US"/>
        </w:rPr>
        <w:t xml:space="preserve"> ones. Receiving financial assistance from children was positively associated with the level of life satisfaction </w:t>
      </w:r>
      <w:r>
        <w:rPr>
          <w:rFonts w:ascii="Times New Roman" w:hAnsi="Times New Roman"/>
          <w:bCs/>
          <w:sz w:val="24"/>
          <w:szCs w:val="24"/>
          <w:lang w:val="en-US"/>
        </w:rPr>
        <w:t xml:space="preserve">of </w:t>
      </w:r>
      <w:r w:rsidR="00A57BEE">
        <w:rPr>
          <w:rFonts w:ascii="Times New Roman" w:hAnsi="Times New Roman"/>
          <w:bCs/>
          <w:sz w:val="24"/>
          <w:szCs w:val="24"/>
          <w:lang w:val="en-US"/>
        </w:rPr>
        <w:t>older adults</w:t>
      </w:r>
      <w:r w:rsidRPr="009E3473">
        <w:rPr>
          <w:rFonts w:ascii="Times New Roman" w:hAnsi="Times New Roman"/>
          <w:bCs/>
          <w:sz w:val="24"/>
          <w:szCs w:val="24"/>
          <w:lang w:val="en-US"/>
        </w:rPr>
        <w:t>, but receiving instrumental assistance from children was negatively associated with the subjective well-being of older people.</w:t>
      </w:r>
    </w:p>
    <w:p w:rsidR="009E3473" w:rsidRDefault="009E3473" w:rsidP="00DC4C85">
      <w:pPr>
        <w:spacing w:after="0" w:line="240" w:lineRule="auto"/>
        <w:ind w:firstLine="708"/>
        <w:jc w:val="both"/>
        <w:rPr>
          <w:rFonts w:ascii="Times New Roman" w:hAnsi="Times New Roman"/>
          <w:bCs/>
          <w:sz w:val="24"/>
          <w:szCs w:val="24"/>
          <w:lang w:val="en-US"/>
        </w:rPr>
      </w:pPr>
      <w:r w:rsidRPr="009E3473">
        <w:rPr>
          <w:rFonts w:ascii="Times New Roman" w:hAnsi="Times New Roman"/>
          <w:bCs/>
          <w:sz w:val="24"/>
          <w:szCs w:val="24"/>
          <w:lang w:val="en-US"/>
        </w:rPr>
        <w:t xml:space="preserve">The analysis of the financial behavior of the older generation indicated </w:t>
      </w:r>
      <w:r>
        <w:rPr>
          <w:rFonts w:ascii="Times New Roman" w:hAnsi="Times New Roman"/>
          <w:bCs/>
          <w:sz w:val="24"/>
          <w:szCs w:val="24"/>
          <w:lang w:val="en-US"/>
        </w:rPr>
        <w:t>that the</w:t>
      </w:r>
      <w:r w:rsidRPr="009E3473">
        <w:rPr>
          <w:rFonts w:ascii="Times New Roman" w:hAnsi="Times New Roman"/>
          <w:bCs/>
          <w:sz w:val="24"/>
          <w:szCs w:val="24"/>
          <w:lang w:val="en-US"/>
        </w:rPr>
        <w:t xml:space="preserve"> </w:t>
      </w:r>
      <w:r>
        <w:rPr>
          <w:rFonts w:ascii="Times New Roman" w:hAnsi="Times New Roman"/>
          <w:bCs/>
          <w:sz w:val="24"/>
          <w:szCs w:val="24"/>
          <w:lang w:val="en-US"/>
        </w:rPr>
        <w:t>share</w:t>
      </w:r>
      <w:r w:rsidRPr="009E3473">
        <w:rPr>
          <w:rFonts w:ascii="Times New Roman" w:hAnsi="Times New Roman"/>
          <w:bCs/>
          <w:sz w:val="24"/>
          <w:szCs w:val="24"/>
          <w:lang w:val="en-US"/>
        </w:rPr>
        <w:t xml:space="preserve"> of people who have savings</w:t>
      </w:r>
      <w:r>
        <w:rPr>
          <w:rFonts w:ascii="Times New Roman" w:hAnsi="Times New Roman"/>
          <w:bCs/>
          <w:sz w:val="24"/>
          <w:szCs w:val="24"/>
          <w:lang w:val="en-US"/>
        </w:rPr>
        <w:t xml:space="preserve"> increases</w:t>
      </w:r>
      <w:r w:rsidRPr="009E3473">
        <w:rPr>
          <w:rFonts w:ascii="Times New Roman" w:hAnsi="Times New Roman"/>
          <w:bCs/>
          <w:sz w:val="24"/>
          <w:szCs w:val="24"/>
          <w:lang w:val="en-US"/>
        </w:rPr>
        <w:t xml:space="preserve"> as the age of the respondents increases.</w:t>
      </w:r>
      <w:r w:rsidR="000D0FB6">
        <w:rPr>
          <w:rFonts w:ascii="Times New Roman" w:hAnsi="Times New Roman"/>
          <w:bCs/>
          <w:sz w:val="24"/>
          <w:szCs w:val="24"/>
          <w:lang w:val="en-US"/>
        </w:rPr>
        <w:t xml:space="preserve"> </w:t>
      </w:r>
      <w:r w:rsidR="000D0FB6" w:rsidRPr="000D0FB6">
        <w:rPr>
          <w:rFonts w:ascii="Times New Roman" w:hAnsi="Times New Roman"/>
          <w:bCs/>
          <w:sz w:val="24"/>
          <w:szCs w:val="24"/>
          <w:lang w:val="en-US"/>
        </w:rPr>
        <w:t xml:space="preserve">The regression analysis showed that </w:t>
      </w:r>
      <w:r w:rsidR="000D0FB6">
        <w:rPr>
          <w:rFonts w:ascii="Times New Roman" w:hAnsi="Times New Roman"/>
          <w:bCs/>
          <w:sz w:val="24"/>
          <w:szCs w:val="24"/>
          <w:lang w:val="en-US"/>
        </w:rPr>
        <w:t xml:space="preserve">the </w:t>
      </w:r>
      <w:r w:rsidR="000D0FB6" w:rsidRPr="000D0FB6">
        <w:rPr>
          <w:rFonts w:ascii="Times New Roman" w:hAnsi="Times New Roman"/>
          <w:bCs/>
          <w:sz w:val="24"/>
          <w:szCs w:val="24"/>
          <w:lang w:val="en-US"/>
        </w:rPr>
        <w:t>accumulation of savings is closely and positively associated with subjective assessments of the financial situation and with the older age of the respondent (70 years and older).</w:t>
      </w:r>
      <w:r w:rsidR="000D0FB6">
        <w:rPr>
          <w:rFonts w:ascii="Times New Roman" w:hAnsi="Times New Roman"/>
          <w:bCs/>
          <w:sz w:val="24"/>
          <w:szCs w:val="24"/>
          <w:lang w:val="en-US"/>
        </w:rPr>
        <w:t xml:space="preserve"> </w:t>
      </w:r>
      <w:r w:rsidR="000D0FB6" w:rsidRPr="000D0FB6">
        <w:rPr>
          <w:rFonts w:ascii="Times New Roman" w:hAnsi="Times New Roman"/>
          <w:bCs/>
          <w:sz w:val="24"/>
          <w:szCs w:val="24"/>
          <w:lang w:val="en-US"/>
        </w:rPr>
        <w:t>Older people with high skill levels in their current or last job are more likely to</w:t>
      </w:r>
      <w:r w:rsidR="000D0FB6">
        <w:rPr>
          <w:rFonts w:ascii="Times New Roman" w:hAnsi="Times New Roman"/>
          <w:bCs/>
          <w:sz w:val="24"/>
          <w:szCs w:val="24"/>
          <w:lang w:val="en-US"/>
        </w:rPr>
        <w:t xml:space="preserve"> have savings</w:t>
      </w:r>
      <w:r w:rsidR="000D0FB6" w:rsidRPr="000D0FB6">
        <w:rPr>
          <w:rFonts w:ascii="Times New Roman" w:hAnsi="Times New Roman"/>
          <w:bCs/>
          <w:sz w:val="24"/>
          <w:szCs w:val="24"/>
          <w:lang w:val="en-US"/>
        </w:rPr>
        <w:t xml:space="preserve">. </w:t>
      </w:r>
      <w:r w:rsidR="000D0FB6">
        <w:rPr>
          <w:rFonts w:ascii="Times New Roman" w:hAnsi="Times New Roman"/>
          <w:bCs/>
          <w:sz w:val="24"/>
          <w:szCs w:val="24"/>
          <w:lang w:val="en-US"/>
        </w:rPr>
        <w:t>I</w:t>
      </w:r>
      <w:r w:rsidR="000D0FB6" w:rsidRPr="000D0FB6">
        <w:rPr>
          <w:rFonts w:ascii="Times New Roman" w:hAnsi="Times New Roman"/>
          <w:bCs/>
          <w:sz w:val="24"/>
          <w:szCs w:val="24"/>
          <w:lang w:val="en-US"/>
        </w:rPr>
        <w:t>ndividuals with good or even satisfactory digital skills</w:t>
      </w:r>
      <w:r w:rsidR="000D0FB6">
        <w:rPr>
          <w:rFonts w:ascii="Times New Roman" w:hAnsi="Times New Roman"/>
          <w:bCs/>
          <w:sz w:val="24"/>
          <w:szCs w:val="24"/>
          <w:lang w:val="en-US"/>
        </w:rPr>
        <w:t xml:space="preserve"> also have high chances to have savings</w:t>
      </w:r>
      <w:r w:rsidR="000D0FB6" w:rsidRPr="000D0FB6">
        <w:rPr>
          <w:rFonts w:ascii="Times New Roman" w:hAnsi="Times New Roman"/>
          <w:bCs/>
          <w:sz w:val="24"/>
          <w:szCs w:val="24"/>
          <w:lang w:val="en-US"/>
        </w:rPr>
        <w:t>.</w:t>
      </w:r>
      <w:r w:rsidR="00263439">
        <w:rPr>
          <w:rFonts w:ascii="Times New Roman" w:hAnsi="Times New Roman"/>
          <w:bCs/>
          <w:sz w:val="24"/>
          <w:szCs w:val="24"/>
          <w:lang w:val="en-US"/>
        </w:rPr>
        <w:t xml:space="preserve"> T</w:t>
      </w:r>
      <w:r w:rsidR="00263439" w:rsidRPr="00263439">
        <w:rPr>
          <w:rFonts w:ascii="Times New Roman" w:hAnsi="Times New Roman"/>
          <w:bCs/>
          <w:sz w:val="24"/>
          <w:szCs w:val="24"/>
          <w:lang w:val="en-US"/>
        </w:rPr>
        <w:t>hese characteristics are associated both with human capital and, probably,</w:t>
      </w:r>
      <w:r w:rsidR="00263439">
        <w:rPr>
          <w:rFonts w:ascii="Times New Roman" w:hAnsi="Times New Roman"/>
          <w:bCs/>
          <w:sz w:val="24"/>
          <w:szCs w:val="24"/>
          <w:lang w:val="en-US"/>
        </w:rPr>
        <w:t xml:space="preserve"> with</w:t>
      </w:r>
      <w:r w:rsidR="00263439" w:rsidRPr="00263439">
        <w:rPr>
          <w:rFonts w:ascii="Times New Roman" w:hAnsi="Times New Roman"/>
          <w:bCs/>
          <w:sz w:val="24"/>
          <w:szCs w:val="24"/>
          <w:lang w:val="en-US"/>
        </w:rPr>
        <w:t xml:space="preserve"> the ability to better plan one's future, and, most likely, with higher wages (currently or in the past), which allows (allowed) to generate savings.</w:t>
      </w:r>
    </w:p>
    <w:p w:rsidR="006D6ABC" w:rsidRDefault="006D6ABC" w:rsidP="00DC4C85">
      <w:pPr>
        <w:spacing w:after="0" w:line="240" w:lineRule="auto"/>
        <w:ind w:firstLine="708"/>
        <w:jc w:val="both"/>
        <w:rPr>
          <w:rFonts w:ascii="Times New Roman" w:hAnsi="Times New Roman"/>
          <w:bCs/>
          <w:sz w:val="24"/>
          <w:szCs w:val="24"/>
          <w:lang w:val="en-US"/>
        </w:rPr>
      </w:pPr>
      <w:r>
        <w:rPr>
          <w:rFonts w:ascii="Times New Roman" w:hAnsi="Times New Roman"/>
          <w:bCs/>
          <w:sz w:val="24"/>
          <w:szCs w:val="24"/>
          <w:lang w:val="en-US"/>
        </w:rPr>
        <w:t>The results of studies about</w:t>
      </w:r>
      <w:r w:rsidRPr="006D6ABC">
        <w:rPr>
          <w:rFonts w:ascii="Times New Roman" w:hAnsi="Times New Roman"/>
          <w:bCs/>
          <w:sz w:val="24"/>
          <w:szCs w:val="24"/>
          <w:lang w:val="en-US"/>
        </w:rPr>
        <w:t xml:space="preserve"> the impact of digitalization on the </w:t>
      </w:r>
      <w:r w:rsidR="00A57BEE">
        <w:rPr>
          <w:rFonts w:ascii="Times New Roman" w:hAnsi="Times New Roman"/>
          <w:bCs/>
          <w:sz w:val="24"/>
          <w:szCs w:val="24"/>
          <w:lang w:val="en-US"/>
        </w:rPr>
        <w:t xml:space="preserve">older people’s </w:t>
      </w:r>
      <w:r w:rsidRPr="006D6ABC">
        <w:rPr>
          <w:rFonts w:ascii="Times New Roman" w:hAnsi="Times New Roman"/>
          <w:bCs/>
          <w:sz w:val="24"/>
          <w:szCs w:val="24"/>
          <w:lang w:val="en-US"/>
        </w:rPr>
        <w:t>quality of li</w:t>
      </w:r>
      <w:r>
        <w:rPr>
          <w:rFonts w:ascii="Times New Roman" w:hAnsi="Times New Roman"/>
          <w:bCs/>
          <w:sz w:val="24"/>
          <w:szCs w:val="24"/>
          <w:lang w:val="en-US"/>
        </w:rPr>
        <w:t>fe</w:t>
      </w:r>
      <w:r w:rsidRPr="006D6ABC">
        <w:rPr>
          <w:rFonts w:ascii="Times New Roman" w:hAnsi="Times New Roman"/>
          <w:bCs/>
          <w:sz w:val="24"/>
          <w:szCs w:val="24"/>
          <w:lang w:val="en-US"/>
        </w:rPr>
        <w:t xml:space="preserve"> show that this technological process can affect the access of older people to work and </w:t>
      </w:r>
      <w:r>
        <w:rPr>
          <w:rFonts w:ascii="Times New Roman" w:hAnsi="Times New Roman"/>
          <w:bCs/>
          <w:sz w:val="24"/>
          <w:szCs w:val="24"/>
          <w:lang w:val="en-US"/>
        </w:rPr>
        <w:t>distant</w:t>
      </w:r>
      <w:r w:rsidRPr="006D6ABC">
        <w:rPr>
          <w:rFonts w:ascii="Times New Roman" w:hAnsi="Times New Roman"/>
          <w:bCs/>
          <w:sz w:val="24"/>
          <w:szCs w:val="24"/>
          <w:lang w:val="en-US"/>
        </w:rPr>
        <w:t xml:space="preserve"> medical care. According to the results of the regression analysis of the status and conditions of employment, developed digital skills significantly increase the likelihood of employment, while poor ones reduce it; high self-</w:t>
      </w:r>
      <w:r w:rsidR="00A57BEE">
        <w:rPr>
          <w:rFonts w:ascii="Times New Roman" w:hAnsi="Times New Roman"/>
          <w:bCs/>
          <w:sz w:val="24"/>
          <w:szCs w:val="24"/>
          <w:lang w:val="en-US"/>
        </w:rPr>
        <w:t>rated</w:t>
      </w:r>
      <w:r w:rsidR="00A57BEE" w:rsidRPr="006D6ABC">
        <w:rPr>
          <w:rFonts w:ascii="Times New Roman" w:hAnsi="Times New Roman"/>
          <w:bCs/>
          <w:sz w:val="24"/>
          <w:szCs w:val="24"/>
          <w:lang w:val="en-US"/>
        </w:rPr>
        <w:t xml:space="preserve"> </w:t>
      </w:r>
      <w:r w:rsidRPr="006D6ABC">
        <w:rPr>
          <w:rFonts w:ascii="Times New Roman" w:hAnsi="Times New Roman"/>
          <w:bCs/>
          <w:sz w:val="24"/>
          <w:szCs w:val="24"/>
          <w:lang w:val="en-US"/>
        </w:rPr>
        <w:t xml:space="preserve">digital skills </w:t>
      </w:r>
      <w:r w:rsidR="00A57BEE" w:rsidRPr="006D6ABC">
        <w:rPr>
          <w:rFonts w:ascii="Times New Roman" w:hAnsi="Times New Roman"/>
          <w:bCs/>
          <w:sz w:val="24"/>
          <w:szCs w:val="24"/>
          <w:lang w:val="en-US"/>
        </w:rPr>
        <w:t>ha</w:t>
      </w:r>
      <w:r w:rsidR="00A57BEE">
        <w:rPr>
          <w:rFonts w:ascii="Times New Roman" w:hAnsi="Times New Roman"/>
          <w:bCs/>
          <w:sz w:val="24"/>
          <w:szCs w:val="24"/>
          <w:lang w:val="en-US"/>
        </w:rPr>
        <w:t>ve</w:t>
      </w:r>
      <w:r w:rsidR="00A57BEE" w:rsidRPr="006D6ABC">
        <w:rPr>
          <w:rFonts w:ascii="Times New Roman" w:hAnsi="Times New Roman"/>
          <w:bCs/>
          <w:sz w:val="24"/>
          <w:szCs w:val="24"/>
          <w:lang w:val="en-US"/>
        </w:rPr>
        <w:t xml:space="preserve"> </w:t>
      </w:r>
      <w:r w:rsidRPr="006D6ABC">
        <w:rPr>
          <w:rFonts w:ascii="Times New Roman" w:hAnsi="Times New Roman"/>
          <w:bCs/>
          <w:sz w:val="24"/>
          <w:szCs w:val="24"/>
          <w:lang w:val="en-US"/>
        </w:rPr>
        <w:t>a positive effect on wages.</w:t>
      </w:r>
    </w:p>
    <w:p w:rsidR="00660E98" w:rsidRDefault="00660E98" w:rsidP="000B45EE">
      <w:pPr>
        <w:spacing w:after="0" w:line="240" w:lineRule="auto"/>
        <w:ind w:firstLine="708"/>
        <w:jc w:val="both"/>
        <w:rPr>
          <w:rFonts w:ascii="Times New Roman" w:hAnsi="Times New Roman"/>
          <w:bCs/>
          <w:sz w:val="24"/>
          <w:szCs w:val="24"/>
          <w:lang w:val="en-US"/>
        </w:rPr>
      </w:pPr>
      <w:r w:rsidRPr="00660E98">
        <w:rPr>
          <w:rFonts w:ascii="Times New Roman" w:hAnsi="Times New Roman"/>
          <w:bCs/>
          <w:sz w:val="24"/>
          <w:szCs w:val="24"/>
          <w:lang w:val="en-US"/>
        </w:rPr>
        <w:t>The regression analysis of the</w:t>
      </w:r>
      <w:r>
        <w:rPr>
          <w:rFonts w:ascii="Times New Roman" w:hAnsi="Times New Roman"/>
          <w:bCs/>
          <w:sz w:val="24"/>
          <w:szCs w:val="24"/>
          <w:lang w:val="en-US"/>
        </w:rPr>
        <w:t xml:space="preserve"> </w:t>
      </w:r>
      <w:r w:rsidR="00A57BEE">
        <w:rPr>
          <w:rFonts w:ascii="Times New Roman" w:hAnsi="Times New Roman"/>
          <w:bCs/>
          <w:sz w:val="24"/>
          <w:szCs w:val="24"/>
          <w:lang w:val="en-US"/>
        </w:rPr>
        <w:t>older people’s</w:t>
      </w:r>
      <w:r w:rsidR="00A57BEE" w:rsidRPr="00660E98">
        <w:rPr>
          <w:rFonts w:ascii="Times New Roman" w:hAnsi="Times New Roman"/>
          <w:bCs/>
          <w:sz w:val="24"/>
          <w:szCs w:val="24"/>
          <w:lang w:val="en-US"/>
        </w:rPr>
        <w:t xml:space="preserve"> </w:t>
      </w:r>
      <w:r w:rsidRPr="00660E98">
        <w:rPr>
          <w:rFonts w:ascii="Times New Roman" w:hAnsi="Times New Roman"/>
          <w:bCs/>
          <w:sz w:val="24"/>
          <w:szCs w:val="24"/>
          <w:lang w:val="en-US"/>
        </w:rPr>
        <w:t>readiness to use telemedicine partly confirmed the ideas in the sociology of medicine about the prerequisites for the acceptance of telemedicine and the willingness to use it, as well as the fact that for the o</w:t>
      </w:r>
      <w:r>
        <w:rPr>
          <w:rFonts w:ascii="Times New Roman" w:hAnsi="Times New Roman"/>
          <w:bCs/>
          <w:sz w:val="24"/>
          <w:szCs w:val="24"/>
          <w:lang w:val="en-US"/>
        </w:rPr>
        <w:t>lder generation telemedicine is rathe</w:t>
      </w:r>
      <w:r w:rsidRPr="00660E98">
        <w:rPr>
          <w:rFonts w:ascii="Times New Roman" w:hAnsi="Times New Roman"/>
          <w:bCs/>
          <w:sz w:val="24"/>
          <w:szCs w:val="24"/>
          <w:lang w:val="en-US"/>
        </w:rPr>
        <w:t xml:space="preserve"> addition to traditional forms of </w:t>
      </w:r>
      <w:r>
        <w:rPr>
          <w:rFonts w:ascii="Times New Roman" w:hAnsi="Times New Roman"/>
          <w:bCs/>
          <w:sz w:val="24"/>
          <w:szCs w:val="24"/>
          <w:lang w:val="en-US"/>
        </w:rPr>
        <w:t>medical</w:t>
      </w:r>
      <w:r w:rsidRPr="00660E98">
        <w:rPr>
          <w:rFonts w:ascii="Times New Roman" w:hAnsi="Times New Roman"/>
          <w:bCs/>
          <w:sz w:val="24"/>
          <w:szCs w:val="24"/>
          <w:lang w:val="en-US"/>
        </w:rPr>
        <w:t xml:space="preserve"> care than a full-fledged substitute.</w:t>
      </w:r>
      <w:r w:rsidR="000B45EE" w:rsidRPr="000B45EE">
        <w:rPr>
          <w:rFonts w:ascii="Times New Roman" w:hAnsi="Times New Roman"/>
          <w:bCs/>
          <w:sz w:val="24"/>
          <w:szCs w:val="24"/>
          <w:lang w:val="en-US"/>
        </w:rPr>
        <w:t xml:space="preserve"> </w:t>
      </w:r>
      <w:r w:rsidR="000B45EE">
        <w:rPr>
          <w:rFonts w:ascii="Times New Roman" w:hAnsi="Times New Roman"/>
          <w:bCs/>
          <w:sz w:val="24"/>
          <w:szCs w:val="24"/>
          <w:lang w:val="en-US"/>
        </w:rPr>
        <w:t xml:space="preserve">Such </w:t>
      </w:r>
      <w:r w:rsidR="000B45EE" w:rsidRPr="000B45EE">
        <w:rPr>
          <w:rFonts w:ascii="Times New Roman" w:hAnsi="Times New Roman"/>
          <w:bCs/>
          <w:sz w:val="24"/>
          <w:szCs w:val="24"/>
          <w:lang w:val="en-US"/>
        </w:rPr>
        <w:t>components</w:t>
      </w:r>
      <w:r w:rsidR="000B45EE">
        <w:rPr>
          <w:rFonts w:ascii="Times New Roman" w:hAnsi="Times New Roman"/>
          <w:bCs/>
          <w:sz w:val="24"/>
          <w:szCs w:val="24"/>
          <w:lang w:val="en-US"/>
        </w:rPr>
        <w:t xml:space="preserve"> of </w:t>
      </w:r>
      <w:r w:rsidR="000B45EE" w:rsidRPr="000B45EE">
        <w:rPr>
          <w:rFonts w:ascii="Times New Roman" w:hAnsi="Times New Roman"/>
          <w:bCs/>
          <w:sz w:val="24"/>
          <w:szCs w:val="24"/>
          <w:lang w:val="en-US"/>
        </w:rPr>
        <w:t>expected effort</w:t>
      </w:r>
      <w:r w:rsidR="000B45EE">
        <w:rPr>
          <w:rFonts w:ascii="Times New Roman" w:hAnsi="Times New Roman"/>
          <w:bCs/>
          <w:sz w:val="24"/>
          <w:szCs w:val="24"/>
          <w:lang w:val="en-US"/>
        </w:rPr>
        <w:t>s</w:t>
      </w:r>
      <w:r w:rsidR="000B45EE" w:rsidRPr="000B45EE">
        <w:rPr>
          <w:rFonts w:ascii="Times New Roman" w:hAnsi="Times New Roman"/>
          <w:bCs/>
          <w:sz w:val="24"/>
          <w:szCs w:val="24"/>
          <w:lang w:val="en-US"/>
        </w:rPr>
        <w:t xml:space="preserve"> as experience in using digital technologies</w:t>
      </w:r>
      <w:r w:rsidR="000B45EE">
        <w:rPr>
          <w:rFonts w:ascii="Times New Roman" w:hAnsi="Times New Roman"/>
          <w:bCs/>
          <w:sz w:val="24"/>
          <w:szCs w:val="24"/>
          <w:lang w:val="en-US"/>
        </w:rPr>
        <w:t xml:space="preserve"> and</w:t>
      </w:r>
      <w:r w:rsidR="000B45EE" w:rsidRPr="000B45EE">
        <w:rPr>
          <w:rFonts w:ascii="Times New Roman" w:hAnsi="Times New Roman"/>
          <w:bCs/>
          <w:sz w:val="24"/>
          <w:szCs w:val="24"/>
          <w:lang w:val="en-US"/>
        </w:rPr>
        <w:t xml:space="preserve"> ability to pay for Internet access</w:t>
      </w:r>
      <w:r w:rsidR="000B45EE">
        <w:rPr>
          <w:rFonts w:ascii="Times New Roman" w:hAnsi="Times New Roman"/>
          <w:bCs/>
          <w:sz w:val="24"/>
          <w:szCs w:val="24"/>
          <w:lang w:val="en-US"/>
        </w:rPr>
        <w:t xml:space="preserve"> have</w:t>
      </w:r>
      <w:r w:rsidR="000B45EE" w:rsidRPr="000B45EE">
        <w:rPr>
          <w:rFonts w:ascii="Times New Roman" w:hAnsi="Times New Roman"/>
          <w:bCs/>
          <w:sz w:val="24"/>
          <w:szCs w:val="24"/>
          <w:lang w:val="en-US"/>
        </w:rPr>
        <w:t xml:space="preserve"> </w:t>
      </w:r>
      <w:r w:rsidR="000B45EE">
        <w:rPr>
          <w:rFonts w:ascii="Times New Roman" w:hAnsi="Times New Roman"/>
          <w:bCs/>
          <w:sz w:val="24"/>
          <w:szCs w:val="24"/>
          <w:lang w:val="en-US"/>
        </w:rPr>
        <w:t>t</w:t>
      </w:r>
      <w:r w:rsidR="000B45EE" w:rsidRPr="000B45EE">
        <w:rPr>
          <w:rFonts w:ascii="Times New Roman" w:hAnsi="Times New Roman"/>
          <w:bCs/>
          <w:sz w:val="24"/>
          <w:szCs w:val="24"/>
          <w:lang w:val="en-US"/>
        </w:rPr>
        <w:t xml:space="preserve">he strongest influence on the </w:t>
      </w:r>
      <w:r w:rsidR="00A57BEE">
        <w:rPr>
          <w:rFonts w:ascii="Times New Roman" w:hAnsi="Times New Roman"/>
          <w:bCs/>
          <w:sz w:val="24"/>
          <w:szCs w:val="24"/>
          <w:lang w:val="en-US"/>
        </w:rPr>
        <w:t xml:space="preserve">older people’s </w:t>
      </w:r>
      <w:r w:rsidR="000B45EE" w:rsidRPr="000B45EE">
        <w:rPr>
          <w:rFonts w:ascii="Times New Roman" w:hAnsi="Times New Roman"/>
          <w:bCs/>
          <w:sz w:val="24"/>
          <w:szCs w:val="24"/>
          <w:lang w:val="en-US"/>
        </w:rPr>
        <w:t xml:space="preserve">intentions to receive </w:t>
      </w:r>
      <w:r w:rsidR="00A57BEE" w:rsidRPr="000B45EE">
        <w:rPr>
          <w:rFonts w:ascii="Times New Roman" w:hAnsi="Times New Roman"/>
          <w:bCs/>
          <w:sz w:val="24"/>
          <w:szCs w:val="24"/>
          <w:lang w:val="en-US"/>
        </w:rPr>
        <w:t>tele</w:t>
      </w:r>
      <w:r w:rsidR="00A57BEE">
        <w:rPr>
          <w:rFonts w:ascii="Times New Roman" w:hAnsi="Times New Roman"/>
          <w:bCs/>
          <w:sz w:val="24"/>
          <w:szCs w:val="24"/>
          <w:lang w:val="en-US"/>
        </w:rPr>
        <w:t>medicine</w:t>
      </w:r>
      <w:r w:rsidR="00A57BEE" w:rsidRPr="000B45EE">
        <w:rPr>
          <w:rFonts w:ascii="Times New Roman" w:hAnsi="Times New Roman"/>
          <w:bCs/>
          <w:sz w:val="24"/>
          <w:szCs w:val="24"/>
          <w:lang w:val="en-US"/>
        </w:rPr>
        <w:t xml:space="preserve"> </w:t>
      </w:r>
      <w:r w:rsidR="000B45EE" w:rsidRPr="000B45EE">
        <w:rPr>
          <w:rFonts w:ascii="Times New Roman" w:hAnsi="Times New Roman"/>
          <w:bCs/>
          <w:sz w:val="24"/>
          <w:szCs w:val="24"/>
          <w:lang w:val="en-US"/>
        </w:rPr>
        <w:t>consultations come.</w:t>
      </w:r>
      <w:r w:rsidR="00F374D0">
        <w:rPr>
          <w:rFonts w:ascii="Times New Roman" w:hAnsi="Times New Roman"/>
          <w:bCs/>
          <w:sz w:val="24"/>
          <w:szCs w:val="24"/>
          <w:lang w:val="en-US"/>
        </w:rPr>
        <w:t xml:space="preserve"> </w:t>
      </w:r>
      <w:r w:rsidR="00F374D0" w:rsidRPr="00F374D0">
        <w:rPr>
          <w:rFonts w:ascii="Times New Roman" w:hAnsi="Times New Roman"/>
          <w:bCs/>
          <w:sz w:val="24"/>
          <w:szCs w:val="24"/>
          <w:lang w:val="en-US"/>
        </w:rPr>
        <w:t>An unexpected result was a greater willingness of people with disabilities in everyday life (in terms of hearing, cognitive abilities and the general set of instrumental activities of daily life (IADL)) to use telemedicine.</w:t>
      </w:r>
      <w:r w:rsidR="00F374D0">
        <w:rPr>
          <w:rFonts w:ascii="Times New Roman" w:hAnsi="Times New Roman"/>
          <w:bCs/>
          <w:sz w:val="24"/>
          <w:szCs w:val="24"/>
          <w:lang w:val="en-US"/>
        </w:rPr>
        <w:t xml:space="preserve"> </w:t>
      </w:r>
    </w:p>
    <w:p w:rsidR="00F374D0" w:rsidRDefault="00F374D0" w:rsidP="000B45EE">
      <w:pPr>
        <w:spacing w:after="0" w:line="240" w:lineRule="auto"/>
        <w:ind w:firstLine="708"/>
        <w:jc w:val="both"/>
        <w:rPr>
          <w:rFonts w:ascii="Times New Roman" w:hAnsi="Times New Roman"/>
          <w:bCs/>
          <w:sz w:val="24"/>
          <w:szCs w:val="24"/>
          <w:lang w:val="en-US"/>
        </w:rPr>
      </w:pPr>
      <w:r w:rsidRPr="00F374D0">
        <w:rPr>
          <w:rFonts w:ascii="Times New Roman" w:hAnsi="Times New Roman"/>
          <w:bCs/>
          <w:sz w:val="24"/>
          <w:szCs w:val="24"/>
          <w:lang w:val="en-US"/>
        </w:rPr>
        <w:t>An analysis of gender differences in career mobility patterns in the UK (the results of which are also applicable in Russia) showed that family responsibilities seriously limit women's mobility.</w:t>
      </w:r>
      <w:r>
        <w:rPr>
          <w:rFonts w:ascii="Times New Roman" w:hAnsi="Times New Roman"/>
          <w:bCs/>
          <w:sz w:val="24"/>
          <w:szCs w:val="24"/>
          <w:lang w:val="en-US"/>
        </w:rPr>
        <w:t xml:space="preserve"> </w:t>
      </w:r>
      <w:r w:rsidRPr="00F374D0">
        <w:rPr>
          <w:rFonts w:ascii="Times New Roman" w:hAnsi="Times New Roman"/>
          <w:bCs/>
          <w:sz w:val="24"/>
          <w:szCs w:val="24"/>
          <w:lang w:val="en-US"/>
        </w:rPr>
        <w:t>Women with family responsibilities are less able to take advantage of career opportunities an</w:t>
      </w:r>
      <w:r w:rsidR="008A39AB">
        <w:rPr>
          <w:rFonts w:ascii="Times New Roman" w:hAnsi="Times New Roman"/>
          <w:bCs/>
          <w:sz w:val="24"/>
          <w:szCs w:val="24"/>
          <w:lang w:val="en-US"/>
        </w:rPr>
        <w:t>d often have to put up with loss in</w:t>
      </w:r>
      <w:r w:rsidRPr="00F374D0">
        <w:rPr>
          <w:rFonts w:ascii="Times New Roman" w:hAnsi="Times New Roman"/>
          <w:bCs/>
          <w:sz w:val="24"/>
          <w:szCs w:val="24"/>
          <w:lang w:val="en-US"/>
        </w:rPr>
        <w:t xml:space="preserve"> wages when they change employers for family reasons.</w:t>
      </w:r>
    </w:p>
    <w:p w:rsidR="00F22E9C" w:rsidRDefault="00C304CB" w:rsidP="006C562B">
      <w:pPr>
        <w:spacing w:after="0" w:line="240" w:lineRule="auto"/>
        <w:ind w:firstLine="708"/>
        <w:jc w:val="both"/>
        <w:rPr>
          <w:rFonts w:ascii="Times New Roman" w:hAnsi="Times New Roman"/>
          <w:bCs/>
          <w:sz w:val="24"/>
          <w:szCs w:val="24"/>
          <w:lang w:val="en-US"/>
        </w:rPr>
      </w:pPr>
      <w:r w:rsidRPr="00C304CB">
        <w:rPr>
          <w:rFonts w:ascii="Times New Roman" w:hAnsi="Times New Roman"/>
          <w:bCs/>
          <w:sz w:val="24"/>
          <w:szCs w:val="24"/>
          <w:lang w:val="en-US"/>
        </w:rPr>
        <w:t xml:space="preserve">The results of a socio-anthropological study of motherhood and childcare of migrant women from Central Asian countries in Russia demonstrate that a migrant woman is constantly looking for the best solution to combine motherhood with life in migration. Transnational motherhood (care for </w:t>
      </w:r>
      <w:r w:rsidRPr="00C304CB">
        <w:rPr>
          <w:rFonts w:ascii="Times New Roman" w:hAnsi="Times New Roman"/>
          <w:bCs/>
          <w:sz w:val="24"/>
          <w:szCs w:val="24"/>
          <w:lang w:val="en-US"/>
        </w:rPr>
        <w:lastRenderedPageBreak/>
        <w:t xml:space="preserve">children at a distance) is one of the most common strategies </w:t>
      </w:r>
      <w:r>
        <w:rPr>
          <w:rFonts w:ascii="Times New Roman" w:hAnsi="Times New Roman"/>
          <w:bCs/>
          <w:sz w:val="24"/>
          <w:szCs w:val="24"/>
          <w:lang w:val="en-US"/>
        </w:rPr>
        <w:t>during</w:t>
      </w:r>
      <w:r w:rsidRPr="00C304CB">
        <w:rPr>
          <w:rFonts w:ascii="Times New Roman" w:hAnsi="Times New Roman"/>
          <w:bCs/>
          <w:sz w:val="24"/>
          <w:szCs w:val="24"/>
          <w:lang w:val="en-US"/>
        </w:rPr>
        <w:t xml:space="preserve"> the first years of life in Russia. The second strategy that mothers choose is to live together with a child or with several children</w:t>
      </w:r>
      <w:r>
        <w:rPr>
          <w:rFonts w:ascii="Times New Roman" w:hAnsi="Times New Roman"/>
          <w:bCs/>
          <w:sz w:val="24"/>
          <w:szCs w:val="24"/>
          <w:lang w:val="en-US"/>
        </w:rPr>
        <w:t xml:space="preserve"> </w:t>
      </w:r>
      <w:r w:rsidRPr="00C304CB">
        <w:rPr>
          <w:rFonts w:ascii="Times New Roman" w:hAnsi="Times New Roman"/>
          <w:bCs/>
          <w:sz w:val="24"/>
          <w:szCs w:val="24"/>
          <w:lang w:val="en-US"/>
        </w:rPr>
        <w:t>in migration.</w:t>
      </w:r>
      <w:r w:rsidR="00AA5BB8">
        <w:rPr>
          <w:rFonts w:ascii="Times New Roman" w:hAnsi="Times New Roman"/>
          <w:bCs/>
          <w:sz w:val="24"/>
          <w:szCs w:val="24"/>
          <w:lang w:val="en-US"/>
        </w:rPr>
        <w:t xml:space="preserve"> </w:t>
      </w:r>
      <w:r w:rsidR="00AA5BB8" w:rsidRPr="00AA5BB8">
        <w:rPr>
          <w:rFonts w:ascii="Times New Roman" w:hAnsi="Times New Roman"/>
          <w:bCs/>
          <w:sz w:val="24"/>
          <w:szCs w:val="24"/>
          <w:lang w:val="en-US"/>
        </w:rPr>
        <w:t xml:space="preserve">The interviews show that in </w:t>
      </w:r>
      <w:r w:rsidR="00AA5BB8">
        <w:rPr>
          <w:rFonts w:ascii="Times New Roman" w:hAnsi="Times New Roman"/>
          <w:bCs/>
          <w:sz w:val="24"/>
          <w:szCs w:val="24"/>
          <w:lang w:val="en-US"/>
        </w:rPr>
        <w:t xml:space="preserve">conditions </w:t>
      </w:r>
      <w:r w:rsidR="00AA5BB8" w:rsidRPr="00AA5BB8">
        <w:rPr>
          <w:rFonts w:ascii="Times New Roman" w:hAnsi="Times New Roman"/>
          <w:bCs/>
          <w:sz w:val="24"/>
          <w:szCs w:val="24"/>
          <w:lang w:val="en-US"/>
        </w:rPr>
        <w:t>of uncertainty about the future, the absence of social programs for migrants, the problems they have to face in everyday life, families are in constant motion.</w:t>
      </w:r>
      <w:r w:rsidR="006C562B">
        <w:rPr>
          <w:rFonts w:ascii="Times New Roman" w:hAnsi="Times New Roman"/>
          <w:bCs/>
          <w:sz w:val="24"/>
          <w:szCs w:val="24"/>
          <w:lang w:val="en-US"/>
        </w:rPr>
        <w:t xml:space="preserve"> </w:t>
      </w:r>
    </w:p>
    <w:p w:rsidR="006C562B" w:rsidRPr="00C1374D" w:rsidRDefault="006C562B" w:rsidP="006C562B">
      <w:pPr>
        <w:spacing w:after="0" w:line="240" w:lineRule="auto"/>
        <w:ind w:firstLine="708"/>
        <w:jc w:val="both"/>
        <w:rPr>
          <w:rFonts w:ascii="Times New Roman" w:hAnsi="Times New Roman"/>
          <w:bCs/>
          <w:sz w:val="24"/>
          <w:szCs w:val="24"/>
          <w:lang w:val="en-US"/>
        </w:rPr>
      </w:pPr>
      <w:r w:rsidRPr="006C562B">
        <w:rPr>
          <w:rFonts w:ascii="Times New Roman" w:hAnsi="Times New Roman"/>
          <w:bCs/>
          <w:sz w:val="24"/>
          <w:szCs w:val="24"/>
          <w:lang w:val="en-US"/>
        </w:rPr>
        <w:t xml:space="preserve">The expertise carried out </w:t>
      </w:r>
      <w:r>
        <w:rPr>
          <w:rFonts w:ascii="Times New Roman" w:hAnsi="Times New Roman"/>
          <w:bCs/>
          <w:sz w:val="24"/>
          <w:szCs w:val="24"/>
          <w:lang w:val="en-US"/>
        </w:rPr>
        <w:t>in the framework</w:t>
      </w:r>
      <w:r w:rsidRPr="006C562B">
        <w:rPr>
          <w:rFonts w:ascii="Times New Roman" w:hAnsi="Times New Roman"/>
          <w:bCs/>
          <w:sz w:val="24"/>
          <w:szCs w:val="24"/>
          <w:lang w:val="en-US"/>
        </w:rPr>
        <w:t xml:space="preserve"> of the project revealed that the crisis phenomena in demographic development in the vast majority of re</w:t>
      </w:r>
      <w:r>
        <w:rPr>
          <w:rFonts w:ascii="Times New Roman" w:hAnsi="Times New Roman"/>
          <w:bCs/>
          <w:sz w:val="24"/>
          <w:szCs w:val="24"/>
          <w:lang w:val="en-US"/>
        </w:rPr>
        <w:t>gions of the Russian Federation</w:t>
      </w:r>
      <w:r w:rsidRPr="006C562B">
        <w:rPr>
          <w:rFonts w:ascii="Times New Roman" w:hAnsi="Times New Roman"/>
          <w:bCs/>
          <w:sz w:val="24"/>
          <w:szCs w:val="24"/>
          <w:lang w:val="en-US"/>
        </w:rPr>
        <w:t xml:space="preserve"> reached significant</w:t>
      </w:r>
      <w:r>
        <w:rPr>
          <w:rFonts w:ascii="Times New Roman" w:hAnsi="Times New Roman"/>
          <w:bCs/>
          <w:sz w:val="24"/>
          <w:szCs w:val="24"/>
          <w:lang w:val="en-US"/>
        </w:rPr>
        <w:t xml:space="preserve"> levels in the period 2013-2022</w:t>
      </w:r>
      <w:r w:rsidRPr="006C562B">
        <w:rPr>
          <w:rFonts w:ascii="Times New Roman" w:hAnsi="Times New Roman"/>
          <w:bCs/>
          <w:sz w:val="24"/>
          <w:szCs w:val="24"/>
          <w:lang w:val="en-US"/>
        </w:rPr>
        <w:t>.</w:t>
      </w:r>
      <w:r>
        <w:rPr>
          <w:rFonts w:ascii="Times New Roman" w:hAnsi="Times New Roman"/>
          <w:bCs/>
          <w:sz w:val="24"/>
          <w:szCs w:val="24"/>
          <w:lang w:val="en-US"/>
        </w:rPr>
        <w:t xml:space="preserve"> </w:t>
      </w:r>
      <w:r w:rsidR="00C1374D" w:rsidRPr="00C1374D">
        <w:rPr>
          <w:rFonts w:ascii="Times New Roman" w:hAnsi="Times New Roman"/>
          <w:bCs/>
          <w:sz w:val="24"/>
          <w:szCs w:val="24"/>
          <w:lang w:val="en-US"/>
        </w:rPr>
        <w:t>At the same time,</w:t>
      </w:r>
      <w:r w:rsidR="00C1374D">
        <w:rPr>
          <w:rFonts w:ascii="Times New Roman" w:hAnsi="Times New Roman"/>
          <w:bCs/>
          <w:sz w:val="24"/>
          <w:szCs w:val="24"/>
          <w:lang w:val="en-US"/>
        </w:rPr>
        <w:t xml:space="preserve"> </w:t>
      </w:r>
      <w:r w:rsidR="00C1374D" w:rsidRPr="00C1374D">
        <w:rPr>
          <w:rFonts w:ascii="Times New Roman" w:hAnsi="Times New Roman"/>
          <w:bCs/>
          <w:sz w:val="24"/>
          <w:szCs w:val="24"/>
          <w:lang w:val="en-US"/>
        </w:rPr>
        <w:t>reproductive health issues</w:t>
      </w:r>
      <w:r w:rsidR="00BC156D" w:rsidRPr="00BC156D">
        <w:rPr>
          <w:rFonts w:ascii="Times New Roman" w:hAnsi="Times New Roman"/>
          <w:bCs/>
          <w:sz w:val="24"/>
          <w:szCs w:val="24"/>
          <w:lang w:val="en-US"/>
        </w:rPr>
        <w:t xml:space="preserve"> </w:t>
      </w:r>
      <w:r w:rsidR="00BC156D">
        <w:rPr>
          <w:rFonts w:ascii="Times New Roman" w:hAnsi="Times New Roman"/>
          <w:bCs/>
          <w:sz w:val="24"/>
          <w:szCs w:val="24"/>
          <w:lang w:val="en-US"/>
        </w:rPr>
        <w:t>are poorly taken</w:t>
      </w:r>
      <w:r w:rsidR="00BC156D" w:rsidRPr="00C1374D">
        <w:rPr>
          <w:rFonts w:ascii="Times New Roman" w:hAnsi="Times New Roman"/>
          <w:bCs/>
          <w:sz w:val="24"/>
          <w:szCs w:val="24"/>
          <w:lang w:val="en-US"/>
        </w:rPr>
        <w:t xml:space="preserve"> into account</w:t>
      </w:r>
      <w:r w:rsidR="00BC156D">
        <w:rPr>
          <w:rFonts w:ascii="Times New Roman" w:hAnsi="Times New Roman"/>
          <w:bCs/>
          <w:sz w:val="24"/>
          <w:szCs w:val="24"/>
          <w:lang w:val="en-US"/>
        </w:rPr>
        <w:t xml:space="preserve"> in the framework of</w:t>
      </w:r>
      <w:r w:rsidR="00C1374D" w:rsidRPr="00C1374D">
        <w:rPr>
          <w:rFonts w:ascii="Times New Roman" w:hAnsi="Times New Roman"/>
          <w:bCs/>
          <w:sz w:val="24"/>
          <w:szCs w:val="24"/>
          <w:lang w:val="en-US"/>
        </w:rPr>
        <w:t xml:space="preserve"> the set of demographic policy measures implemented since 2007 </w:t>
      </w:r>
      <w:r w:rsidR="00C1374D">
        <w:rPr>
          <w:rFonts w:ascii="Times New Roman" w:hAnsi="Times New Roman"/>
          <w:bCs/>
          <w:sz w:val="24"/>
          <w:szCs w:val="24"/>
          <w:lang w:val="en-US"/>
        </w:rPr>
        <w:t>year</w:t>
      </w:r>
      <w:r w:rsidR="00C1374D" w:rsidRPr="00C1374D">
        <w:rPr>
          <w:rFonts w:ascii="Times New Roman" w:hAnsi="Times New Roman"/>
          <w:bCs/>
          <w:sz w:val="24"/>
          <w:szCs w:val="24"/>
          <w:lang w:val="en-US"/>
        </w:rPr>
        <w:t>.</w:t>
      </w:r>
      <w:r w:rsidR="00BC156D">
        <w:rPr>
          <w:rFonts w:ascii="Times New Roman" w:hAnsi="Times New Roman"/>
          <w:bCs/>
          <w:sz w:val="24"/>
          <w:szCs w:val="24"/>
          <w:lang w:val="en-US"/>
        </w:rPr>
        <w:t xml:space="preserve"> </w:t>
      </w:r>
      <w:r w:rsidR="00BC156D" w:rsidRPr="00BC156D">
        <w:rPr>
          <w:rFonts w:ascii="Times New Roman" w:hAnsi="Times New Roman"/>
          <w:bCs/>
          <w:sz w:val="24"/>
          <w:szCs w:val="24"/>
          <w:lang w:val="en-US"/>
        </w:rPr>
        <w:t>In the development of state regulation measures in the field of demographic security of the state and its subjects, qualitative indicators are practically not used</w:t>
      </w:r>
      <w:r w:rsidR="00BC156D">
        <w:rPr>
          <w:rFonts w:ascii="Times New Roman" w:hAnsi="Times New Roman"/>
          <w:bCs/>
          <w:sz w:val="24"/>
          <w:szCs w:val="24"/>
          <w:lang w:val="en-US"/>
        </w:rPr>
        <w:t>.</w:t>
      </w:r>
      <w:r w:rsidR="00BC156D" w:rsidRPr="00BC156D">
        <w:rPr>
          <w:rFonts w:ascii="Times New Roman" w:hAnsi="Times New Roman"/>
          <w:bCs/>
          <w:sz w:val="24"/>
          <w:szCs w:val="24"/>
          <w:lang w:val="en-US"/>
        </w:rPr>
        <w:t xml:space="preserve"> </w:t>
      </w:r>
      <w:r w:rsidR="00BC156D">
        <w:rPr>
          <w:rFonts w:ascii="Times New Roman" w:hAnsi="Times New Roman"/>
          <w:bCs/>
          <w:sz w:val="24"/>
          <w:szCs w:val="24"/>
          <w:lang w:val="en-US"/>
        </w:rPr>
        <w:t>Q</w:t>
      </w:r>
      <w:r w:rsidR="00BC156D" w:rsidRPr="00BC156D">
        <w:rPr>
          <w:rFonts w:ascii="Times New Roman" w:hAnsi="Times New Roman"/>
          <w:bCs/>
          <w:sz w:val="24"/>
          <w:szCs w:val="24"/>
          <w:lang w:val="en-US"/>
        </w:rPr>
        <w:t>ualitative indicators characterize manageable risk factors for reducing the demographic potential, in particular, assessments of the population level of reproductive health and motivation for childbearing, gender imbalance (ratio of</w:t>
      </w:r>
      <w:r w:rsidR="00BC156D">
        <w:rPr>
          <w:rFonts w:ascii="Times New Roman" w:hAnsi="Times New Roman"/>
          <w:bCs/>
          <w:sz w:val="24"/>
          <w:szCs w:val="24"/>
          <w:lang w:val="en-US"/>
        </w:rPr>
        <w:t xml:space="preserve"> boys and girls among newborns)</w:t>
      </w:r>
      <w:r w:rsidR="00BC156D" w:rsidRPr="00BC156D">
        <w:rPr>
          <w:rFonts w:ascii="Times New Roman" w:hAnsi="Times New Roman"/>
          <w:bCs/>
          <w:sz w:val="24"/>
          <w:szCs w:val="24"/>
          <w:lang w:val="en-US"/>
        </w:rPr>
        <w:t>, as well as the birth of children with disabilities (having mental and functional develop</w:t>
      </w:r>
      <w:bookmarkStart w:id="0" w:name="_GoBack"/>
      <w:bookmarkEnd w:id="0"/>
      <w:r w:rsidR="00BC156D" w:rsidRPr="00BC156D">
        <w:rPr>
          <w:rFonts w:ascii="Times New Roman" w:hAnsi="Times New Roman"/>
          <w:bCs/>
          <w:sz w:val="24"/>
          <w:szCs w:val="24"/>
          <w:lang w:val="en-US"/>
        </w:rPr>
        <w:t xml:space="preserve">mental disorders), which also have a </w:t>
      </w:r>
      <w:r w:rsidR="00BC156D">
        <w:rPr>
          <w:rFonts w:ascii="Times New Roman" w:hAnsi="Times New Roman"/>
          <w:bCs/>
          <w:sz w:val="24"/>
          <w:szCs w:val="24"/>
          <w:lang w:val="en-US"/>
        </w:rPr>
        <w:t>pronounced tendency to increase, which</w:t>
      </w:r>
      <w:r w:rsidR="00BC156D" w:rsidRPr="00BC156D">
        <w:rPr>
          <w:rFonts w:ascii="Times New Roman" w:hAnsi="Times New Roman"/>
          <w:bCs/>
          <w:sz w:val="24"/>
          <w:szCs w:val="24"/>
          <w:lang w:val="en-US"/>
        </w:rPr>
        <w:t xml:space="preserve"> significantly affects the quality and stability of demographic processes.</w:t>
      </w:r>
    </w:p>
    <w:p w:rsidR="00D75C16" w:rsidRPr="000D14AD" w:rsidRDefault="001E1C82" w:rsidP="00DC4C85">
      <w:pPr>
        <w:spacing w:after="0" w:line="240" w:lineRule="auto"/>
        <w:ind w:firstLine="708"/>
        <w:jc w:val="both"/>
        <w:rPr>
          <w:rFonts w:ascii="Times New Roman" w:hAnsi="Times New Roman"/>
          <w:bCs/>
          <w:sz w:val="24"/>
          <w:szCs w:val="24"/>
          <w:lang w:val="en-US"/>
        </w:rPr>
      </w:pPr>
      <w:r w:rsidRPr="000D14AD">
        <w:rPr>
          <w:rFonts w:ascii="Times New Roman" w:hAnsi="Times New Roman"/>
          <w:b/>
          <w:bCs/>
          <w:sz w:val="24"/>
          <w:szCs w:val="24"/>
          <w:lang w:val="en-US"/>
        </w:rPr>
        <w:t>Level of implementation, recommendations on implementation</w:t>
      </w:r>
      <w:r w:rsidR="0033408E" w:rsidRPr="000D14AD">
        <w:rPr>
          <w:rFonts w:ascii="Times New Roman" w:hAnsi="Times New Roman"/>
          <w:b/>
          <w:bCs/>
          <w:sz w:val="24"/>
          <w:szCs w:val="24"/>
          <w:lang w:val="en-US"/>
        </w:rPr>
        <w:t>,</w:t>
      </w:r>
      <w:r w:rsidRPr="000D14AD">
        <w:rPr>
          <w:rFonts w:ascii="Times New Roman" w:hAnsi="Times New Roman"/>
          <w:b/>
          <w:bCs/>
          <w:sz w:val="24"/>
          <w:szCs w:val="24"/>
          <w:lang w:val="en-US"/>
        </w:rPr>
        <w:t xml:space="preserve"> or outcomes of the implementation of the results</w:t>
      </w:r>
      <w:r w:rsidR="00D75C16" w:rsidRPr="000D14AD">
        <w:rPr>
          <w:rFonts w:ascii="Times New Roman" w:hAnsi="Times New Roman"/>
          <w:b/>
          <w:sz w:val="24"/>
          <w:szCs w:val="24"/>
          <w:lang w:val="en-US"/>
        </w:rPr>
        <w:t>:</w:t>
      </w:r>
      <w:r w:rsidRPr="000D14AD">
        <w:rPr>
          <w:rFonts w:ascii="Times New Roman" w:hAnsi="Times New Roman"/>
          <w:b/>
          <w:sz w:val="24"/>
          <w:szCs w:val="24"/>
          <w:lang w:val="en-US"/>
        </w:rPr>
        <w:t xml:space="preserve"> </w:t>
      </w:r>
      <w:r w:rsidR="00D75C16" w:rsidRPr="000D14AD">
        <w:rPr>
          <w:rFonts w:ascii="Times New Roman" w:hAnsi="Times New Roman"/>
          <w:bCs/>
          <w:sz w:val="24"/>
          <w:szCs w:val="24"/>
          <w:lang w:val="en-US"/>
        </w:rPr>
        <w:t>The results of the research were presented at scientific and scientific-practical events, including international -</w:t>
      </w:r>
      <w:r w:rsidR="00F669DB" w:rsidRPr="000D14AD">
        <w:rPr>
          <w:lang w:val="en-US"/>
        </w:rPr>
        <w:t xml:space="preserve"> </w:t>
      </w:r>
      <w:r w:rsidR="000D14AD">
        <w:rPr>
          <w:rFonts w:ascii="Times New Roman" w:hAnsi="Times New Roman"/>
          <w:bCs/>
          <w:sz w:val="24"/>
          <w:szCs w:val="24"/>
          <w:lang w:val="en-US"/>
        </w:rPr>
        <w:t>in Russia,</w:t>
      </w:r>
      <w:r w:rsidR="00F669DB" w:rsidRPr="000D14AD">
        <w:rPr>
          <w:rFonts w:ascii="Times New Roman" w:hAnsi="Times New Roman"/>
          <w:bCs/>
          <w:sz w:val="24"/>
          <w:szCs w:val="24"/>
          <w:lang w:val="en-US"/>
        </w:rPr>
        <w:t xml:space="preserve"> Norway,</w:t>
      </w:r>
      <w:r w:rsidR="000D14AD" w:rsidRPr="000D14AD">
        <w:rPr>
          <w:rFonts w:ascii="Times New Roman" w:hAnsi="Times New Roman"/>
          <w:bCs/>
          <w:sz w:val="24"/>
          <w:szCs w:val="24"/>
          <w:lang w:val="en-US"/>
        </w:rPr>
        <w:t xml:space="preserve"> Tajikistan</w:t>
      </w:r>
      <w:r w:rsidR="00D75C16" w:rsidRPr="000D14AD">
        <w:rPr>
          <w:rFonts w:ascii="Times New Roman" w:hAnsi="Times New Roman"/>
          <w:bCs/>
          <w:sz w:val="24"/>
          <w:szCs w:val="24"/>
          <w:lang w:val="en-US"/>
        </w:rPr>
        <w:t>. Based on the res</w:t>
      </w:r>
      <w:r w:rsidR="0033408E" w:rsidRPr="000D14AD">
        <w:rPr>
          <w:rFonts w:ascii="Times New Roman" w:hAnsi="Times New Roman"/>
          <w:bCs/>
          <w:sz w:val="24"/>
          <w:szCs w:val="24"/>
          <w:lang w:val="en-US"/>
        </w:rPr>
        <w:t>earch results</w:t>
      </w:r>
      <w:r w:rsidR="000D14AD">
        <w:rPr>
          <w:rFonts w:ascii="Times New Roman" w:hAnsi="Times New Roman"/>
          <w:bCs/>
          <w:sz w:val="24"/>
          <w:szCs w:val="24"/>
          <w:lang w:val="en-US"/>
        </w:rPr>
        <w:t xml:space="preserve">, </w:t>
      </w:r>
      <w:r w:rsidR="000D14AD" w:rsidRPr="000D14AD">
        <w:rPr>
          <w:rFonts w:ascii="Times New Roman" w:hAnsi="Times New Roman"/>
          <w:bCs/>
          <w:sz w:val="24"/>
          <w:szCs w:val="24"/>
          <w:lang w:val="en-US"/>
        </w:rPr>
        <w:t>13</w:t>
      </w:r>
      <w:r w:rsidR="00D75C16" w:rsidRPr="000D14AD">
        <w:rPr>
          <w:rFonts w:ascii="Times New Roman" w:hAnsi="Times New Roman"/>
          <w:bCs/>
          <w:sz w:val="24"/>
          <w:szCs w:val="24"/>
          <w:lang w:val="en-US"/>
        </w:rPr>
        <w:t xml:space="preserve"> scientific publica</w:t>
      </w:r>
      <w:r w:rsidR="000D14AD">
        <w:rPr>
          <w:rFonts w:ascii="Times New Roman" w:hAnsi="Times New Roman"/>
          <w:bCs/>
          <w:sz w:val="24"/>
          <w:szCs w:val="24"/>
          <w:lang w:val="en-US"/>
        </w:rPr>
        <w:t xml:space="preserve">tions were prepared, including </w:t>
      </w:r>
      <w:r w:rsidR="000D14AD" w:rsidRPr="000D14AD">
        <w:rPr>
          <w:rFonts w:ascii="Times New Roman" w:hAnsi="Times New Roman"/>
          <w:bCs/>
          <w:sz w:val="24"/>
          <w:szCs w:val="24"/>
          <w:lang w:val="en-US"/>
        </w:rPr>
        <w:t>9</w:t>
      </w:r>
      <w:r w:rsidR="00D75C16" w:rsidRPr="000D14AD">
        <w:rPr>
          <w:rFonts w:ascii="Times New Roman" w:hAnsi="Times New Roman"/>
          <w:bCs/>
          <w:sz w:val="24"/>
          <w:szCs w:val="24"/>
          <w:lang w:val="en-US"/>
        </w:rPr>
        <w:t xml:space="preserve"> articles in journals indexed in WoS and Scopus. Some </w:t>
      </w:r>
      <w:r w:rsidR="0033408E" w:rsidRPr="000D14AD">
        <w:rPr>
          <w:rFonts w:ascii="Times New Roman" w:hAnsi="Times New Roman"/>
          <w:bCs/>
          <w:sz w:val="24"/>
          <w:szCs w:val="24"/>
          <w:lang w:val="en-US"/>
        </w:rPr>
        <w:t>study results were used to prepare</w:t>
      </w:r>
      <w:r w:rsidR="00D75C16" w:rsidRPr="000D14AD">
        <w:rPr>
          <w:rFonts w:ascii="Times New Roman" w:hAnsi="Times New Roman"/>
          <w:bCs/>
          <w:sz w:val="24"/>
          <w:szCs w:val="24"/>
          <w:lang w:val="en-US"/>
        </w:rPr>
        <w:t xml:space="preserve"> analytical notes and expert opinions sent to the Russian Government and feder</w:t>
      </w:r>
      <w:r w:rsidR="000D14AD" w:rsidRPr="000D14AD">
        <w:rPr>
          <w:rFonts w:ascii="Times New Roman" w:hAnsi="Times New Roman"/>
          <w:bCs/>
          <w:sz w:val="24"/>
          <w:szCs w:val="24"/>
          <w:lang w:val="en-US"/>
        </w:rPr>
        <w:t>al executive authorities in 2022</w:t>
      </w:r>
      <w:r w:rsidR="00D75C16" w:rsidRPr="000D14AD">
        <w:rPr>
          <w:rFonts w:ascii="Times New Roman" w:hAnsi="Times New Roman"/>
          <w:bCs/>
          <w:sz w:val="24"/>
          <w:szCs w:val="24"/>
          <w:lang w:val="en-US"/>
        </w:rPr>
        <w:t>.</w:t>
      </w:r>
    </w:p>
    <w:p w:rsidR="00D75C16" w:rsidRPr="004F719C" w:rsidRDefault="004F719C" w:rsidP="00DC4C85">
      <w:pPr>
        <w:spacing w:after="0" w:line="240" w:lineRule="auto"/>
        <w:ind w:firstLine="708"/>
        <w:jc w:val="both"/>
        <w:rPr>
          <w:rFonts w:ascii="Times New Roman" w:hAnsi="Times New Roman"/>
          <w:bCs/>
          <w:sz w:val="24"/>
          <w:szCs w:val="24"/>
          <w:lang w:val="en-US"/>
        </w:rPr>
      </w:pPr>
      <w:r w:rsidRPr="000D14AD">
        <w:rPr>
          <w:rFonts w:ascii="Times New Roman" w:hAnsi="Times New Roman"/>
          <w:b/>
          <w:sz w:val="24"/>
          <w:szCs w:val="24"/>
          <w:lang w:val="en-GB"/>
        </w:rPr>
        <w:t>Application area</w:t>
      </w:r>
      <w:r w:rsidR="00D75C16" w:rsidRPr="000D14AD">
        <w:rPr>
          <w:rFonts w:ascii="Times New Roman" w:hAnsi="Times New Roman"/>
          <w:b/>
          <w:sz w:val="24"/>
          <w:szCs w:val="24"/>
          <w:lang w:val="en-US"/>
        </w:rPr>
        <w:t xml:space="preserve">: </w:t>
      </w:r>
      <w:r w:rsidR="00D75C16" w:rsidRPr="000D14AD">
        <w:rPr>
          <w:rFonts w:ascii="Times New Roman" w:hAnsi="Times New Roman"/>
          <w:bCs/>
          <w:sz w:val="24"/>
          <w:szCs w:val="24"/>
          <w:lang w:val="en-US"/>
        </w:rPr>
        <w:t xml:space="preserve">The results of this </w:t>
      </w:r>
      <w:r w:rsidR="00DC4C85" w:rsidRPr="000D14AD">
        <w:rPr>
          <w:rFonts w:ascii="Times New Roman" w:hAnsi="Times New Roman"/>
          <w:bCs/>
          <w:sz w:val="24"/>
          <w:szCs w:val="24"/>
          <w:lang w:val="en-US"/>
        </w:rPr>
        <w:t>research</w:t>
      </w:r>
      <w:r w:rsidR="00D75C16" w:rsidRPr="000D14AD">
        <w:rPr>
          <w:rFonts w:ascii="Times New Roman" w:hAnsi="Times New Roman"/>
          <w:bCs/>
          <w:sz w:val="24"/>
          <w:szCs w:val="24"/>
          <w:lang w:val="en-US"/>
        </w:rPr>
        <w:t xml:space="preserve"> can be used</w:t>
      </w:r>
      <w:r w:rsidR="00D75C16" w:rsidRPr="004F719C">
        <w:rPr>
          <w:rFonts w:ascii="Times New Roman" w:hAnsi="Times New Roman"/>
          <w:bCs/>
          <w:sz w:val="24"/>
          <w:szCs w:val="24"/>
          <w:lang w:val="en-US"/>
        </w:rPr>
        <w:t xml:space="preserve"> </w:t>
      </w:r>
      <w:r w:rsidR="00DC4C85" w:rsidRPr="004F719C">
        <w:rPr>
          <w:rFonts w:ascii="Times New Roman" w:hAnsi="Times New Roman"/>
          <w:bCs/>
          <w:sz w:val="24"/>
          <w:szCs w:val="24"/>
          <w:lang w:val="en-US"/>
        </w:rPr>
        <w:t xml:space="preserve">for </w:t>
      </w:r>
      <w:r w:rsidR="00DC4C85" w:rsidRPr="004F719C">
        <w:rPr>
          <w:rFonts w:ascii="Times New Roman" w:eastAsia="SimSun" w:hAnsi="Times New Roman"/>
          <w:sz w:val="24"/>
          <w:szCs w:val="24"/>
          <w:lang w:val="en-US" w:eastAsia="zh-CN"/>
        </w:rPr>
        <w:t>consultation of public authorities and improving existing or developing legislation in the fields of social, tax</w:t>
      </w:r>
      <w:r w:rsidR="0033408E" w:rsidRPr="004F719C">
        <w:rPr>
          <w:rFonts w:ascii="Times New Roman" w:eastAsia="SimSun" w:hAnsi="Times New Roman"/>
          <w:sz w:val="24"/>
          <w:szCs w:val="24"/>
          <w:lang w:val="en-US" w:eastAsia="zh-CN"/>
        </w:rPr>
        <w:t>,</w:t>
      </w:r>
      <w:r w:rsidR="00DC4C85" w:rsidRPr="004F719C">
        <w:rPr>
          <w:rFonts w:ascii="Times New Roman" w:eastAsia="SimSun" w:hAnsi="Times New Roman"/>
          <w:sz w:val="24"/>
          <w:szCs w:val="24"/>
          <w:lang w:val="en-US" w:eastAsia="zh-CN"/>
        </w:rPr>
        <w:t xml:space="preserve"> and economics policies and evaluation of their effectiveness, particularly in</w:t>
      </w:r>
      <w:r w:rsidR="00D75C16" w:rsidRPr="004F719C">
        <w:rPr>
          <w:rFonts w:ascii="Times New Roman" w:hAnsi="Times New Roman"/>
          <w:bCs/>
          <w:sz w:val="24"/>
          <w:szCs w:val="24"/>
          <w:lang w:val="en-US"/>
        </w:rPr>
        <w:t xml:space="preserve"> the Ministry of Labour</w:t>
      </w:r>
      <w:r w:rsidR="00DC4C85" w:rsidRPr="004F719C">
        <w:rPr>
          <w:rFonts w:ascii="Times New Roman" w:hAnsi="Times New Roman"/>
          <w:bCs/>
          <w:sz w:val="24"/>
          <w:szCs w:val="24"/>
          <w:lang w:val="en-US"/>
        </w:rPr>
        <w:t xml:space="preserve"> </w:t>
      </w:r>
      <w:r w:rsidR="00D75C16" w:rsidRPr="004F719C">
        <w:rPr>
          <w:rFonts w:ascii="Times New Roman" w:hAnsi="Times New Roman"/>
          <w:bCs/>
          <w:sz w:val="24"/>
          <w:szCs w:val="24"/>
          <w:lang w:val="en-US"/>
        </w:rPr>
        <w:t xml:space="preserve">and Social Protection of Russian Federation, </w:t>
      </w:r>
      <w:r w:rsidR="00DC4C85" w:rsidRPr="004F719C">
        <w:rPr>
          <w:rFonts w:ascii="Times New Roman" w:hAnsi="Times New Roman"/>
          <w:bCs/>
          <w:sz w:val="24"/>
          <w:szCs w:val="24"/>
          <w:lang w:val="en-US"/>
        </w:rPr>
        <w:t xml:space="preserve">the </w:t>
      </w:r>
      <w:r w:rsidR="00D75C16" w:rsidRPr="004F719C">
        <w:rPr>
          <w:rFonts w:ascii="Times New Roman" w:hAnsi="Times New Roman"/>
          <w:bCs/>
          <w:sz w:val="24"/>
          <w:szCs w:val="24"/>
          <w:lang w:val="en-US"/>
        </w:rPr>
        <w:t xml:space="preserve">Ministry of Economic Development of Russian Federation, </w:t>
      </w:r>
      <w:r w:rsidR="00DC4C85" w:rsidRPr="004F719C">
        <w:rPr>
          <w:rFonts w:ascii="Times New Roman" w:hAnsi="Times New Roman"/>
          <w:bCs/>
          <w:sz w:val="24"/>
          <w:szCs w:val="24"/>
          <w:lang w:val="en-US"/>
        </w:rPr>
        <w:t xml:space="preserve">the </w:t>
      </w:r>
      <w:r w:rsidR="00D75C16" w:rsidRPr="004F719C">
        <w:rPr>
          <w:rFonts w:ascii="Times New Roman" w:hAnsi="Times New Roman"/>
          <w:bCs/>
          <w:sz w:val="24"/>
          <w:szCs w:val="24"/>
          <w:lang w:val="en-US"/>
        </w:rPr>
        <w:t>Ministry of Finance of Russian Federation,</w:t>
      </w:r>
      <w:r w:rsidR="00D75C16" w:rsidRPr="004F719C">
        <w:rPr>
          <w:lang w:val="en-US"/>
        </w:rPr>
        <w:t xml:space="preserve"> </w:t>
      </w:r>
      <w:r w:rsidR="00DC4C85" w:rsidRPr="004F719C">
        <w:rPr>
          <w:rFonts w:ascii="Times New Roman" w:hAnsi="Times New Roman"/>
          <w:sz w:val="24"/>
          <w:szCs w:val="24"/>
          <w:lang w:val="en-US"/>
        </w:rPr>
        <w:t xml:space="preserve">the </w:t>
      </w:r>
      <w:r w:rsidR="00D75C16" w:rsidRPr="004F719C">
        <w:rPr>
          <w:rFonts w:ascii="Times New Roman" w:hAnsi="Times New Roman"/>
          <w:bCs/>
          <w:sz w:val="24"/>
          <w:szCs w:val="24"/>
          <w:lang w:val="en-US"/>
        </w:rPr>
        <w:t>Ministry of Health of Russian Federation,</w:t>
      </w:r>
      <w:r w:rsidR="00DC4C85" w:rsidRPr="004F719C">
        <w:rPr>
          <w:rFonts w:ascii="Times New Roman" w:hAnsi="Times New Roman"/>
          <w:bCs/>
          <w:sz w:val="24"/>
          <w:szCs w:val="24"/>
          <w:lang w:val="en-US"/>
        </w:rPr>
        <w:t xml:space="preserve"> the</w:t>
      </w:r>
      <w:r w:rsidR="00D75C16" w:rsidRPr="004F719C">
        <w:rPr>
          <w:rFonts w:ascii="Times New Roman" w:hAnsi="Times New Roman"/>
          <w:bCs/>
          <w:sz w:val="24"/>
          <w:szCs w:val="24"/>
          <w:lang w:val="en-US"/>
        </w:rPr>
        <w:t xml:space="preserve"> Accounts Chamber of Russian Federation</w:t>
      </w:r>
      <w:r w:rsidR="00DC4C85" w:rsidRPr="004F719C">
        <w:rPr>
          <w:rFonts w:ascii="Times New Roman" w:hAnsi="Times New Roman"/>
          <w:bCs/>
          <w:sz w:val="24"/>
          <w:szCs w:val="24"/>
          <w:lang w:val="en-US"/>
        </w:rPr>
        <w:t xml:space="preserve"> and</w:t>
      </w:r>
      <w:r w:rsidR="00D75C16" w:rsidRPr="004F719C">
        <w:rPr>
          <w:rFonts w:ascii="Times New Roman" w:hAnsi="Times New Roman"/>
          <w:bCs/>
          <w:sz w:val="24"/>
          <w:szCs w:val="24"/>
          <w:lang w:val="en-US"/>
        </w:rPr>
        <w:t xml:space="preserve"> </w:t>
      </w:r>
      <w:r w:rsidR="00DC4C85" w:rsidRPr="004F719C">
        <w:rPr>
          <w:rFonts w:ascii="Times New Roman" w:hAnsi="Times New Roman"/>
          <w:bCs/>
          <w:sz w:val="24"/>
          <w:szCs w:val="24"/>
          <w:lang w:val="en-US"/>
        </w:rPr>
        <w:t xml:space="preserve">the </w:t>
      </w:r>
      <w:r w:rsidR="00D75C16" w:rsidRPr="004F719C">
        <w:rPr>
          <w:rFonts w:ascii="Times New Roman" w:hAnsi="Times New Roman"/>
          <w:bCs/>
          <w:sz w:val="24"/>
          <w:szCs w:val="24"/>
          <w:lang w:val="en-US"/>
        </w:rPr>
        <w:t>Federal State Statistics Service of Russian Federation.</w:t>
      </w:r>
    </w:p>
    <w:p w:rsidR="00387224" w:rsidRPr="00D75C16" w:rsidRDefault="00387224" w:rsidP="00D75C16">
      <w:pPr>
        <w:pStyle w:val="a8"/>
        <w:ind w:firstLine="709"/>
        <w:outlineLvl w:val="0"/>
        <w:rPr>
          <w:sz w:val="24"/>
          <w:szCs w:val="24"/>
          <w:lang w:val="en-US"/>
        </w:rPr>
      </w:pPr>
    </w:p>
    <w:sectPr w:rsidR="00387224" w:rsidRPr="00D75C16" w:rsidSect="009907F1">
      <w:footerReference w:type="default" r:id="rId11"/>
      <w:pgSz w:w="12240" w:h="1584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56A" w:rsidRDefault="0015056A" w:rsidP="00A27D6C">
      <w:pPr>
        <w:spacing w:after="0" w:line="240" w:lineRule="auto"/>
      </w:pPr>
      <w:r>
        <w:separator/>
      </w:r>
    </w:p>
  </w:endnote>
  <w:endnote w:type="continuationSeparator" w:id="0">
    <w:p w:rsidR="0015056A" w:rsidRDefault="0015056A" w:rsidP="00A27D6C">
      <w:pPr>
        <w:spacing w:after="0" w:line="240" w:lineRule="auto"/>
      </w:pPr>
      <w:r>
        <w:continuationSeparator/>
      </w:r>
    </w:p>
  </w:endnote>
  <w:endnote w:type="continuationNotice" w:id="1">
    <w:p w:rsidR="0015056A" w:rsidRDefault="001505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6C" w:rsidRPr="00A27D6C" w:rsidRDefault="009907F1" w:rsidP="00A27D6C">
    <w:pPr>
      <w:pStyle w:val="a6"/>
      <w:jc w:val="center"/>
      <w:rPr>
        <w:rFonts w:ascii="Times New Roman" w:hAnsi="Times New Roman"/>
        <w:sz w:val="24"/>
      </w:rPr>
    </w:pPr>
    <w:r w:rsidRPr="00A27D6C">
      <w:rPr>
        <w:rFonts w:ascii="Times New Roman" w:hAnsi="Times New Roman"/>
        <w:sz w:val="24"/>
      </w:rPr>
      <w:fldChar w:fldCharType="begin"/>
    </w:r>
    <w:r w:rsidR="00A27D6C" w:rsidRPr="00A27D6C">
      <w:rPr>
        <w:rFonts w:ascii="Times New Roman" w:hAnsi="Times New Roman"/>
        <w:sz w:val="24"/>
      </w:rPr>
      <w:instrText>PAGE   \* MERGEFORMAT</w:instrText>
    </w:r>
    <w:r w:rsidRPr="00A27D6C">
      <w:rPr>
        <w:rFonts w:ascii="Times New Roman" w:hAnsi="Times New Roman"/>
        <w:sz w:val="24"/>
      </w:rPr>
      <w:fldChar w:fldCharType="separate"/>
    </w:r>
    <w:r w:rsidR="000D14AD">
      <w:rPr>
        <w:rFonts w:ascii="Times New Roman" w:hAnsi="Times New Roman"/>
        <w:noProof/>
        <w:sz w:val="24"/>
      </w:rPr>
      <w:t>4</w:t>
    </w:r>
    <w:r w:rsidRPr="00A27D6C">
      <w:rP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56A" w:rsidRDefault="0015056A" w:rsidP="00A27D6C">
      <w:pPr>
        <w:spacing w:after="0" w:line="240" w:lineRule="auto"/>
      </w:pPr>
      <w:r>
        <w:separator/>
      </w:r>
    </w:p>
  </w:footnote>
  <w:footnote w:type="continuationSeparator" w:id="0">
    <w:p w:rsidR="0015056A" w:rsidRDefault="0015056A" w:rsidP="00A27D6C">
      <w:pPr>
        <w:spacing w:after="0" w:line="240" w:lineRule="auto"/>
      </w:pPr>
      <w:r>
        <w:continuationSeparator/>
      </w:r>
    </w:p>
  </w:footnote>
  <w:footnote w:type="continuationNotice" w:id="1">
    <w:p w:rsidR="0015056A" w:rsidRDefault="0015056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0429F"/>
    <w:multiLevelType w:val="hybridMultilevel"/>
    <w:tmpl w:val="067AC1DE"/>
    <w:lvl w:ilvl="0" w:tplc="A0BCB7B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117442DB"/>
    <w:multiLevelType w:val="hybridMultilevel"/>
    <w:tmpl w:val="25685566"/>
    <w:lvl w:ilvl="0" w:tplc="66844A68">
      <w:start w:val="1"/>
      <w:numFmt w:val="decimal"/>
      <w:lvlText w:val="%1."/>
      <w:lvlJc w:val="left"/>
      <w:pPr>
        <w:ind w:left="1429"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7161DF"/>
    <w:multiLevelType w:val="hybridMultilevel"/>
    <w:tmpl w:val="F4A4FE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725058"/>
    <w:multiLevelType w:val="hybridMultilevel"/>
    <w:tmpl w:val="9BB2A2EE"/>
    <w:lvl w:ilvl="0" w:tplc="66844A68">
      <w:start w:val="1"/>
      <w:numFmt w:val="decimal"/>
      <w:lvlText w:val="%1."/>
      <w:lvlJc w:val="left"/>
      <w:pPr>
        <w:ind w:left="1495" w:hanging="360"/>
      </w:pPr>
      <w:rPr>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xana Sinyavskaya">
    <w15:presenceInfo w15:providerId="None" w15:userId="Oxana Sinyavska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I3MTI0MzMytzA1NTJQ0lEKTi0uzszPAykwqQUAcMzxESwAAAA="/>
  </w:docVars>
  <w:rsids>
    <w:rsidRoot w:val="004D1326"/>
    <w:rsid w:val="00035D3C"/>
    <w:rsid w:val="00083E46"/>
    <w:rsid w:val="00096626"/>
    <w:rsid w:val="000B07E4"/>
    <w:rsid w:val="000B45EE"/>
    <w:rsid w:val="000D0FB6"/>
    <w:rsid w:val="000D14AD"/>
    <w:rsid w:val="000E50B2"/>
    <w:rsid w:val="000F5F74"/>
    <w:rsid w:val="000F7D3A"/>
    <w:rsid w:val="00117830"/>
    <w:rsid w:val="00130292"/>
    <w:rsid w:val="00131CAC"/>
    <w:rsid w:val="00134CEC"/>
    <w:rsid w:val="0015056A"/>
    <w:rsid w:val="001578A5"/>
    <w:rsid w:val="001753D1"/>
    <w:rsid w:val="001803EC"/>
    <w:rsid w:val="00184110"/>
    <w:rsid w:val="001E1C82"/>
    <w:rsid w:val="001E2903"/>
    <w:rsid w:val="001F7C03"/>
    <w:rsid w:val="00202AFE"/>
    <w:rsid w:val="00215BF9"/>
    <w:rsid w:val="002258C1"/>
    <w:rsid w:val="00233C39"/>
    <w:rsid w:val="002353C8"/>
    <w:rsid w:val="00240074"/>
    <w:rsid w:val="002409E7"/>
    <w:rsid w:val="00240F6C"/>
    <w:rsid w:val="002472AA"/>
    <w:rsid w:val="00263439"/>
    <w:rsid w:val="00271671"/>
    <w:rsid w:val="00287582"/>
    <w:rsid w:val="002A68E8"/>
    <w:rsid w:val="002F4A6C"/>
    <w:rsid w:val="002F4FF2"/>
    <w:rsid w:val="00306A17"/>
    <w:rsid w:val="003076C7"/>
    <w:rsid w:val="0033408E"/>
    <w:rsid w:val="00367024"/>
    <w:rsid w:val="003850B7"/>
    <w:rsid w:val="00387224"/>
    <w:rsid w:val="003C2D1A"/>
    <w:rsid w:val="00407A4C"/>
    <w:rsid w:val="004726E4"/>
    <w:rsid w:val="00486CFB"/>
    <w:rsid w:val="004A460B"/>
    <w:rsid w:val="004A533A"/>
    <w:rsid w:val="004D1326"/>
    <w:rsid w:val="004E5CD2"/>
    <w:rsid w:val="004F3542"/>
    <w:rsid w:val="004F719C"/>
    <w:rsid w:val="00555413"/>
    <w:rsid w:val="00562423"/>
    <w:rsid w:val="00571F00"/>
    <w:rsid w:val="005843D3"/>
    <w:rsid w:val="005911DF"/>
    <w:rsid w:val="005B6555"/>
    <w:rsid w:val="00622511"/>
    <w:rsid w:val="006355F8"/>
    <w:rsid w:val="00645244"/>
    <w:rsid w:val="00660E98"/>
    <w:rsid w:val="006B2585"/>
    <w:rsid w:val="006C562B"/>
    <w:rsid w:val="006D6ABC"/>
    <w:rsid w:val="006E6447"/>
    <w:rsid w:val="006F522E"/>
    <w:rsid w:val="0074568D"/>
    <w:rsid w:val="0078561C"/>
    <w:rsid w:val="0079133D"/>
    <w:rsid w:val="007B3CB4"/>
    <w:rsid w:val="007E030F"/>
    <w:rsid w:val="007E18EB"/>
    <w:rsid w:val="0080615F"/>
    <w:rsid w:val="00815B47"/>
    <w:rsid w:val="00846B1A"/>
    <w:rsid w:val="00860AA9"/>
    <w:rsid w:val="008744D7"/>
    <w:rsid w:val="00880056"/>
    <w:rsid w:val="00897620"/>
    <w:rsid w:val="008A39AB"/>
    <w:rsid w:val="008D3C74"/>
    <w:rsid w:val="008E5D7D"/>
    <w:rsid w:val="00913C42"/>
    <w:rsid w:val="00930EFD"/>
    <w:rsid w:val="00936B78"/>
    <w:rsid w:val="009520DC"/>
    <w:rsid w:val="00967DBD"/>
    <w:rsid w:val="009760E6"/>
    <w:rsid w:val="009907F1"/>
    <w:rsid w:val="00994B0B"/>
    <w:rsid w:val="009955F3"/>
    <w:rsid w:val="009C65A8"/>
    <w:rsid w:val="009E09E2"/>
    <w:rsid w:val="009E3473"/>
    <w:rsid w:val="00A27D6C"/>
    <w:rsid w:val="00A47EBB"/>
    <w:rsid w:val="00A55A21"/>
    <w:rsid w:val="00A57BEE"/>
    <w:rsid w:val="00A60CCA"/>
    <w:rsid w:val="00A766CE"/>
    <w:rsid w:val="00AA56B8"/>
    <w:rsid w:val="00AA5BB8"/>
    <w:rsid w:val="00AD795D"/>
    <w:rsid w:val="00AF0CCD"/>
    <w:rsid w:val="00B33F27"/>
    <w:rsid w:val="00B377F6"/>
    <w:rsid w:val="00BC156D"/>
    <w:rsid w:val="00C1374D"/>
    <w:rsid w:val="00C20282"/>
    <w:rsid w:val="00C304CB"/>
    <w:rsid w:val="00C47FFA"/>
    <w:rsid w:val="00C775F0"/>
    <w:rsid w:val="00C812C2"/>
    <w:rsid w:val="00C91917"/>
    <w:rsid w:val="00C9487E"/>
    <w:rsid w:val="00CA3C80"/>
    <w:rsid w:val="00CD08B7"/>
    <w:rsid w:val="00CE65B7"/>
    <w:rsid w:val="00D30D29"/>
    <w:rsid w:val="00D56207"/>
    <w:rsid w:val="00D75C16"/>
    <w:rsid w:val="00DC4C85"/>
    <w:rsid w:val="00DD6B05"/>
    <w:rsid w:val="00E27F59"/>
    <w:rsid w:val="00E300C4"/>
    <w:rsid w:val="00E35E93"/>
    <w:rsid w:val="00E51E1B"/>
    <w:rsid w:val="00E84D02"/>
    <w:rsid w:val="00EA4AEC"/>
    <w:rsid w:val="00EC12B2"/>
    <w:rsid w:val="00EC3E26"/>
    <w:rsid w:val="00F20AD8"/>
    <w:rsid w:val="00F22E9C"/>
    <w:rsid w:val="00F33212"/>
    <w:rsid w:val="00F365A0"/>
    <w:rsid w:val="00F374D0"/>
    <w:rsid w:val="00F6413B"/>
    <w:rsid w:val="00F669DB"/>
    <w:rsid w:val="00F81419"/>
    <w:rsid w:val="00F8403B"/>
    <w:rsid w:val="00F86655"/>
    <w:rsid w:val="00F86A66"/>
    <w:rsid w:val="00F95B38"/>
    <w:rsid w:val="00FD77F4"/>
    <w:rsid w:val="00FF3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EF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4D1326"/>
    <w:pPr>
      <w:widowControl w:val="0"/>
      <w:autoSpaceDE w:val="0"/>
      <w:autoSpaceDN w:val="0"/>
    </w:pPr>
    <w:rPr>
      <w:rFonts w:ascii="NTTimes/Cyrillic" w:eastAsia="Times New Roman" w:hAnsi="NTTimes/Cyrillic"/>
    </w:rPr>
  </w:style>
  <w:style w:type="paragraph" w:styleId="a4">
    <w:name w:val="header"/>
    <w:basedOn w:val="a"/>
    <w:link w:val="a5"/>
    <w:uiPriority w:val="99"/>
    <w:unhideWhenUsed/>
    <w:rsid w:val="00A27D6C"/>
    <w:pPr>
      <w:tabs>
        <w:tab w:val="center" w:pos="4677"/>
        <w:tab w:val="right" w:pos="9355"/>
      </w:tabs>
    </w:pPr>
  </w:style>
  <w:style w:type="character" w:customStyle="1" w:styleId="a5">
    <w:name w:val="Верхний колонтитул Знак"/>
    <w:link w:val="a4"/>
    <w:uiPriority w:val="99"/>
    <w:rsid w:val="00A27D6C"/>
    <w:rPr>
      <w:sz w:val="22"/>
      <w:szCs w:val="22"/>
      <w:lang w:eastAsia="en-US"/>
    </w:rPr>
  </w:style>
  <w:style w:type="paragraph" w:styleId="a6">
    <w:name w:val="footer"/>
    <w:basedOn w:val="a"/>
    <w:link w:val="a7"/>
    <w:uiPriority w:val="99"/>
    <w:unhideWhenUsed/>
    <w:rsid w:val="00A27D6C"/>
    <w:pPr>
      <w:tabs>
        <w:tab w:val="center" w:pos="4677"/>
        <w:tab w:val="right" w:pos="9355"/>
      </w:tabs>
    </w:pPr>
  </w:style>
  <w:style w:type="character" w:customStyle="1" w:styleId="a7">
    <w:name w:val="Нижний колонтитул Знак"/>
    <w:link w:val="a6"/>
    <w:uiPriority w:val="99"/>
    <w:rsid w:val="00A27D6C"/>
    <w:rPr>
      <w:sz w:val="22"/>
      <w:szCs w:val="22"/>
      <w:lang w:eastAsia="en-US"/>
    </w:rPr>
  </w:style>
  <w:style w:type="paragraph" w:styleId="a8">
    <w:name w:val="Body Text Indent"/>
    <w:basedOn w:val="a"/>
    <w:link w:val="a9"/>
    <w:unhideWhenUsed/>
    <w:rsid w:val="00A27D6C"/>
    <w:pPr>
      <w:widowControl w:val="0"/>
      <w:autoSpaceDE w:val="0"/>
      <w:autoSpaceDN w:val="0"/>
      <w:adjustRightInd w:val="0"/>
      <w:spacing w:after="0" w:line="240" w:lineRule="auto"/>
      <w:ind w:firstLine="380"/>
      <w:jc w:val="both"/>
    </w:pPr>
    <w:rPr>
      <w:rFonts w:ascii="Times New Roman" w:eastAsia="Times New Roman" w:hAnsi="Times New Roman"/>
      <w:sz w:val="20"/>
      <w:szCs w:val="20"/>
      <w:lang w:eastAsia="ru-RU"/>
    </w:rPr>
  </w:style>
  <w:style w:type="character" w:customStyle="1" w:styleId="a9">
    <w:name w:val="Основной текст с отступом Знак"/>
    <w:link w:val="a8"/>
    <w:rsid w:val="00A27D6C"/>
    <w:rPr>
      <w:rFonts w:ascii="Times New Roman" w:eastAsia="Times New Roman" w:hAnsi="Times New Roman"/>
    </w:rPr>
  </w:style>
  <w:style w:type="character" w:styleId="aa">
    <w:name w:val="annotation reference"/>
    <w:uiPriority w:val="99"/>
    <w:semiHidden/>
    <w:unhideWhenUsed/>
    <w:rsid w:val="00F8403B"/>
    <w:rPr>
      <w:sz w:val="16"/>
      <w:szCs w:val="16"/>
    </w:rPr>
  </w:style>
  <w:style w:type="paragraph" w:styleId="ab">
    <w:name w:val="annotation text"/>
    <w:basedOn w:val="a"/>
    <w:link w:val="ac"/>
    <w:uiPriority w:val="99"/>
    <w:semiHidden/>
    <w:unhideWhenUsed/>
    <w:rsid w:val="00F8403B"/>
    <w:rPr>
      <w:sz w:val="20"/>
      <w:szCs w:val="20"/>
    </w:rPr>
  </w:style>
  <w:style w:type="character" w:customStyle="1" w:styleId="ac">
    <w:name w:val="Текст примечания Знак"/>
    <w:link w:val="ab"/>
    <w:uiPriority w:val="99"/>
    <w:semiHidden/>
    <w:rsid w:val="00F8403B"/>
    <w:rPr>
      <w:lang w:eastAsia="en-US"/>
    </w:rPr>
  </w:style>
  <w:style w:type="paragraph" w:styleId="ad">
    <w:name w:val="annotation subject"/>
    <w:basedOn w:val="ab"/>
    <w:next w:val="ab"/>
    <w:link w:val="ae"/>
    <w:uiPriority w:val="99"/>
    <w:semiHidden/>
    <w:unhideWhenUsed/>
    <w:rsid w:val="00F8403B"/>
    <w:rPr>
      <w:b/>
      <w:bCs/>
    </w:rPr>
  </w:style>
  <w:style w:type="character" w:customStyle="1" w:styleId="ae">
    <w:name w:val="Тема примечания Знак"/>
    <w:link w:val="ad"/>
    <w:uiPriority w:val="99"/>
    <w:semiHidden/>
    <w:rsid w:val="00F8403B"/>
    <w:rPr>
      <w:b/>
      <w:bCs/>
      <w:lang w:eastAsia="en-US"/>
    </w:rPr>
  </w:style>
  <w:style w:type="paragraph" w:styleId="af">
    <w:name w:val="Balloon Text"/>
    <w:basedOn w:val="a"/>
    <w:link w:val="af0"/>
    <w:uiPriority w:val="99"/>
    <w:semiHidden/>
    <w:unhideWhenUsed/>
    <w:rsid w:val="00F8403B"/>
    <w:pPr>
      <w:spacing w:after="0" w:line="240" w:lineRule="auto"/>
    </w:pPr>
    <w:rPr>
      <w:rFonts w:ascii="Segoe UI" w:hAnsi="Segoe UI" w:cs="Segoe UI"/>
      <w:sz w:val="18"/>
      <w:szCs w:val="18"/>
    </w:rPr>
  </w:style>
  <w:style w:type="character" w:customStyle="1" w:styleId="af0">
    <w:name w:val="Текст выноски Знак"/>
    <w:link w:val="af"/>
    <w:uiPriority w:val="99"/>
    <w:semiHidden/>
    <w:rsid w:val="00F8403B"/>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EF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4D1326"/>
    <w:pPr>
      <w:widowControl w:val="0"/>
      <w:autoSpaceDE w:val="0"/>
      <w:autoSpaceDN w:val="0"/>
    </w:pPr>
    <w:rPr>
      <w:rFonts w:ascii="NTTimes/Cyrillic" w:eastAsia="Times New Roman" w:hAnsi="NTTimes/Cyrillic"/>
    </w:rPr>
  </w:style>
  <w:style w:type="paragraph" w:styleId="a4">
    <w:name w:val="header"/>
    <w:basedOn w:val="a"/>
    <w:link w:val="a5"/>
    <w:uiPriority w:val="99"/>
    <w:unhideWhenUsed/>
    <w:rsid w:val="00A27D6C"/>
    <w:pPr>
      <w:tabs>
        <w:tab w:val="center" w:pos="4677"/>
        <w:tab w:val="right" w:pos="9355"/>
      </w:tabs>
    </w:pPr>
  </w:style>
  <w:style w:type="character" w:customStyle="1" w:styleId="a5">
    <w:name w:val="Верхний колонтитул Знак"/>
    <w:link w:val="a4"/>
    <w:uiPriority w:val="99"/>
    <w:rsid w:val="00A27D6C"/>
    <w:rPr>
      <w:sz w:val="22"/>
      <w:szCs w:val="22"/>
      <w:lang w:eastAsia="en-US"/>
    </w:rPr>
  </w:style>
  <w:style w:type="paragraph" w:styleId="a6">
    <w:name w:val="footer"/>
    <w:basedOn w:val="a"/>
    <w:link w:val="a7"/>
    <w:uiPriority w:val="99"/>
    <w:unhideWhenUsed/>
    <w:rsid w:val="00A27D6C"/>
    <w:pPr>
      <w:tabs>
        <w:tab w:val="center" w:pos="4677"/>
        <w:tab w:val="right" w:pos="9355"/>
      </w:tabs>
    </w:pPr>
  </w:style>
  <w:style w:type="character" w:customStyle="1" w:styleId="a7">
    <w:name w:val="Нижний колонтитул Знак"/>
    <w:link w:val="a6"/>
    <w:uiPriority w:val="99"/>
    <w:rsid w:val="00A27D6C"/>
    <w:rPr>
      <w:sz w:val="22"/>
      <w:szCs w:val="22"/>
      <w:lang w:eastAsia="en-US"/>
    </w:rPr>
  </w:style>
  <w:style w:type="paragraph" w:styleId="a8">
    <w:name w:val="Body Text Indent"/>
    <w:basedOn w:val="a"/>
    <w:link w:val="a9"/>
    <w:unhideWhenUsed/>
    <w:rsid w:val="00A27D6C"/>
    <w:pPr>
      <w:widowControl w:val="0"/>
      <w:autoSpaceDE w:val="0"/>
      <w:autoSpaceDN w:val="0"/>
      <w:adjustRightInd w:val="0"/>
      <w:spacing w:after="0" w:line="240" w:lineRule="auto"/>
      <w:ind w:firstLine="380"/>
      <w:jc w:val="both"/>
    </w:pPr>
    <w:rPr>
      <w:rFonts w:ascii="Times New Roman" w:eastAsia="Times New Roman" w:hAnsi="Times New Roman"/>
      <w:sz w:val="20"/>
      <w:szCs w:val="20"/>
      <w:lang w:eastAsia="ru-RU"/>
    </w:rPr>
  </w:style>
  <w:style w:type="character" w:customStyle="1" w:styleId="a9">
    <w:name w:val="Основной текст с отступом Знак"/>
    <w:link w:val="a8"/>
    <w:rsid w:val="00A27D6C"/>
    <w:rPr>
      <w:rFonts w:ascii="Times New Roman" w:eastAsia="Times New Roman" w:hAnsi="Times New Roman"/>
    </w:rPr>
  </w:style>
  <w:style w:type="character" w:styleId="aa">
    <w:name w:val="annotation reference"/>
    <w:uiPriority w:val="99"/>
    <w:semiHidden/>
    <w:unhideWhenUsed/>
    <w:rsid w:val="00F8403B"/>
    <w:rPr>
      <w:sz w:val="16"/>
      <w:szCs w:val="16"/>
    </w:rPr>
  </w:style>
  <w:style w:type="paragraph" w:styleId="ab">
    <w:name w:val="annotation text"/>
    <w:basedOn w:val="a"/>
    <w:link w:val="ac"/>
    <w:uiPriority w:val="99"/>
    <w:semiHidden/>
    <w:unhideWhenUsed/>
    <w:rsid w:val="00F8403B"/>
    <w:rPr>
      <w:sz w:val="20"/>
      <w:szCs w:val="20"/>
    </w:rPr>
  </w:style>
  <w:style w:type="character" w:customStyle="1" w:styleId="ac">
    <w:name w:val="Текст примечания Знак"/>
    <w:link w:val="ab"/>
    <w:uiPriority w:val="99"/>
    <w:semiHidden/>
    <w:rsid w:val="00F8403B"/>
    <w:rPr>
      <w:lang w:eastAsia="en-US"/>
    </w:rPr>
  </w:style>
  <w:style w:type="paragraph" w:styleId="ad">
    <w:name w:val="annotation subject"/>
    <w:basedOn w:val="ab"/>
    <w:next w:val="ab"/>
    <w:link w:val="ae"/>
    <w:uiPriority w:val="99"/>
    <w:semiHidden/>
    <w:unhideWhenUsed/>
    <w:rsid w:val="00F8403B"/>
    <w:rPr>
      <w:b/>
      <w:bCs/>
    </w:rPr>
  </w:style>
  <w:style w:type="character" w:customStyle="1" w:styleId="ae">
    <w:name w:val="Тема примечания Знак"/>
    <w:link w:val="ad"/>
    <w:uiPriority w:val="99"/>
    <w:semiHidden/>
    <w:rsid w:val="00F8403B"/>
    <w:rPr>
      <w:b/>
      <w:bCs/>
      <w:lang w:eastAsia="en-US"/>
    </w:rPr>
  </w:style>
  <w:style w:type="paragraph" w:styleId="af">
    <w:name w:val="Balloon Text"/>
    <w:basedOn w:val="a"/>
    <w:link w:val="af0"/>
    <w:uiPriority w:val="99"/>
    <w:semiHidden/>
    <w:unhideWhenUsed/>
    <w:rsid w:val="00F8403B"/>
    <w:pPr>
      <w:spacing w:after="0" w:line="240" w:lineRule="auto"/>
    </w:pPr>
    <w:rPr>
      <w:rFonts w:ascii="Segoe UI" w:hAnsi="Segoe UI" w:cs="Segoe UI"/>
      <w:sz w:val="18"/>
      <w:szCs w:val="18"/>
    </w:rPr>
  </w:style>
  <w:style w:type="character" w:customStyle="1" w:styleId="af0">
    <w:name w:val="Текст выноски Знак"/>
    <w:link w:val="af"/>
    <w:uiPriority w:val="99"/>
    <w:semiHidden/>
    <w:rsid w:val="00F8403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74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D48534BB51FC440962E07CC678D8C96" ma:contentTypeVersion="4" ma:contentTypeDescription="Создание документа." ma:contentTypeScope="" ma:versionID="0991747901334f30cc76c3c836313b8a">
  <xsd:schema xmlns:xsd="http://www.w3.org/2001/XMLSchema" xmlns:xs="http://www.w3.org/2001/XMLSchema" xmlns:p="http://schemas.microsoft.com/office/2006/metadata/properties" xmlns:ns2="9aa8f59b-79f4-479e-aea3-270cdedd7bef" targetNamespace="http://schemas.microsoft.com/office/2006/metadata/properties" ma:root="true" ma:fieldsID="a6d9a8bc9fd685ed644068d8c4a28f61" ns2:_="">
    <xsd:import namespace="9aa8f59b-79f4-479e-aea3-270cdedd7b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8f59b-79f4-479e-aea3-270cdedd7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2D7A14-BAB2-4DBF-8A55-C7B348B8F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8f59b-79f4-479e-aea3-270cdedd7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29A99-6C71-442E-80D2-AF311E563B19}">
  <ds:schemaRefs>
    <ds:schemaRef ds:uri="http://schemas.microsoft.com/sharepoint/v3/contenttype/forms"/>
  </ds:schemaRefs>
</ds:datastoreItem>
</file>

<file path=customXml/itemProps3.xml><?xml version="1.0" encoding="utf-8"?>
<ds:datastoreItem xmlns:ds="http://schemas.openxmlformats.org/officeDocument/2006/customXml" ds:itemID="{26249646-0A2D-4BE5-8C56-29BA54AF87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2247</Words>
  <Characters>12808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aaerm</dc:creator>
  <cp:lastModifiedBy>Пользователь Windows</cp:lastModifiedBy>
  <cp:revision>2</cp:revision>
  <dcterms:created xsi:type="dcterms:W3CDTF">2022-12-01T20:33:00Z</dcterms:created>
  <dcterms:modified xsi:type="dcterms:W3CDTF">2022-12-01T20:33:00Z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msChannelId">
    <vt:lpwstr/>
  </property>
  <property fmtid="{D5CDD505-2E9C-101B-9397-08002B2CF9AE}" pid="3" name="FolderType">
    <vt:lpwstr/>
  </property>
  <property fmtid="{D5CDD505-2E9C-101B-9397-08002B2CF9AE}" pid="4" name="CultureName">
    <vt:lpwstr/>
  </property>
  <property fmtid="{D5CDD505-2E9C-101B-9397-08002B2CF9AE}" pid="5" name="AppVersion">
    <vt:lpwstr/>
  </property>
  <property fmtid="{D5CDD505-2E9C-101B-9397-08002B2CF9AE}" pid="6" name="NotebookType">
    <vt:lpwstr/>
  </property>
</Properties>
</file>