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F32B0" w14:textId="77777777" w:rsidR="00DA2FAD" w:rsidRPr="009061C4" w:rsidRDefault="00DA2FAD" w:rsidP="009061C4">
      <w:pPr>
        <w:pStyle w:val="a3"/>
        <w:spacing w:before="0" w:beforeAutospacing="0" w:after="0" w:afterAutospacing="0"/>
        <w:contextualSpacing/>
        <w:jc w:val="center"/>
        <w:rPr>
          <w:lang w:val="en-US"/>
        </w:rPr>
      </w:pPr>
      <w:bookmarkStart w:id="0" w:name="_GoBack"/>
      <w:bookmarkEnd w:id="0"/>
      <w:r w:rsidRPr="009061C4">
        <w:rPr>
          <w:b/>
          <w:bCs/>
          <w:lang w:val="en-US"/>
        </w:rPr>
        <w:t>Abstract</w:t>
      </w:r>
      <w:r w:rsidRPr="009061C4">
        <w:rPr>
          <w:lang w:val="en-US"/>
        </w:rPr>
        <w:t xml:space="preserve"> </w:t>
      </w:r>
    </w:p>
    <w:p w14:paraId="0C046505" w14:textId="77777777" w:rsidR="00DA2FAD" w:rsidRDefault="00DA2FAD" w:rsidP="009061C4">
      <w:pPr>
        <w:pStyle w:val="a3"/>
        <w:spacing w:before="0" w:beforeAutospacing="0" w:after="0" w:afterAutospacing="0"/>
        <w:contextualSpacing/>
        <w:jc w:val="center"/>
        <w:rPr>
          <w:b/>
          <w:bCs/>
          <w:lang w:val="en-US"/>
        </w:rPr>
      </w:pPr>
      <w:r w:rsidRPr="009061C4">
        <w:rPr>
          <w:b/>
          <w:bCs/>
          <w:lang w:val="en-US"/>
        </w:rPr>
        <w:t>TR-127</w:t>
      </w:r>
    </w:p>
    <w:p w14:paraId="6A05A809" w14:textId="77777777" w:rsidR="000E2814" w:rsidRPr="009061C4" w:rsidRDefault="000E2814" w:rsidP="009061C4">
      <w:pPr>
        <w:pStyle w:val="a3"/>
        <w:spacing w:before="0" w:beforeAutospacing="0" w:after="0" w:afterAutospacing="0"/>
        <w:contextualSpacing/>
        <w:jc w:val="center"/>
        <w:rPr>
          <w:lang w:val="en-US"/>
        </w:rPr>
      </w:pPr>
    </w:p>
    <w:p w14:paraId="4A733B9F" w14:textId="77777777" w:rsidR="00DA2FAD" w:rsidRPr="009061C4" w:rsidRDefault="00DA2FAD" w:rsidP="00DB6B7C">
      <w:pPr>
        <w:pStyle w:val="a3"/>
        <w:spacing w:before="0" w:beforeAutospacing="0" w:after="0" w:afterAutospacing="0"/>
        <w:contextualSpacing/>
        <w:jc w:val="both"/>
        <w:rPr>
          <w:lang w:val="en-US"/>
        </w:rPr>
      </w:pPr>
      <w:r w:rsidRPr="009061C4">
        <w:rPr>
          <w:lang w:val="en-US"/>
        </w:rPr>
        <w:t>Title: "</w:t>
      </w:r>
      <w:r w:rsidR="00EC64CD" w:rsidRPr="009061C4">
        <w:rPr>
          <w:lang w:val="en-US"/>
        </w:rPr>
        <w:t>Recommendations for expanding the active ageing practice and improving the quality of life of older generation based on the analysis of the Active Ageing Index dynamics</w:t>
      </w:r>
      <w:r w:rsidRPr="009061C4">
        <w:rPr>
          <w:lang w:val="en-US"/>
        </w:rPr>
        <w:t>"</w:t>
      </w:r>
    </w:p>
    <w:p w14:paraId="0CF3ABE4" w14:textId="77777777" w:rsidR="00DA2FAD" w:rsidRPr="009061C4" w:rsidRDefault="00DA2FAD" w:rsidP="00DB6B7C">
      <w:pPr>
        <w:jc w:val="both"/>
        <w:rPr>
          <w:rFonts w:ascii="Times New Roman" w:hAnsi="Times New Roman" w:cs="Times New Roman"/>
          <w:lang w:val="en-US"/>
        </w:rPr>
      </w:pPr>
      <w:r w:rsidRPr="009061C4">
        <w:rPr>
          <w:rFonts w:ascii="Times New Roman" w:hAnsi="Times New Roman" w:cs="Times New Roman"/>
          <w:lang w:val="en-US"/>
        </w:rPr>
        <w:t xml:space="preserve">Head of the Project: </w:t>
      </w:r>
      <w:r w:rsidR="00EC64CD" w:rsidRPr="009061C4">
        <w:rPr>
          <w:rFonts w:ascii="Times New Roman" w:hAnsi="Times New Roman" w:cs="Times New Roman"/>
          <w:bCs/>
          <w:lang w:val="en-US"/>
        </w:rPr>
        <w:t xml:space="preserve">O.V. </w:t>
      </w:r>
      <w:proofErr w:type="spellStart"/>
      <w:r w:rsidR="00EC64CD" w:rsidRPr="009061C4">
        <w:rPr>
          <w:rFonts w:ascii="Times New Roman" w:hAnsi="Times New Roman" w:cs="Times New Roman"/>
          <w:bCs/>
          <w:lang w:val="en-US"/>
        </w:rPr>
        <w:t>Sinyavskaya</w:t>
      </w:r>
      <w:proofErr w:type="spellEnd"/>
      <w:r w:rsidR="00EC64CD" w:rsidRPr="009061C4">
        <w:rPr>
          <w:rFonts w:ascii="Times New Roman" w:hAnsi="Times New Roman" w:cs="Times New Roman"/>
          <w:bCs/>
          <w:lang w:val="en-US"/>
        </w:rPr>
        <w:t xml:space="preserve">, </w:t>
      </w:r>
      <w:r w:rsidR="00BE7EB9" w:rsidRPr="009061C4">
        <w:rPr>
          <w:rFonts w:ascii="Times New Roman" w:hAnsi="Times New Roman" w:cs="Times New Roman"/>
          <w:bCs/>
          <w:lang w:val="en-US"/>
        </w:rPr>
        <w:t>Ph.D.</w:t>
      </w:r>
      <w:r w:rsidR="00EC64CD" w:rsidRPr="009061C4">
        <w:rPr>
          <w:rFonts w:ascii="Times New Roman" w:hAnsi="Times New Roman" w:cs="Times New Roman"/>
          <w:bCs/>
          <w:lang w:val="en-US"/>
        </w:rPr>
        <w:t xml:space="preserve"> </w:t>
      </w:r>
      <w:r w:rsidR="00EC64CD" w:rsidRPr="009061C4">
        <w:rPr>
          <w:rFonts w:ascii="Times New Roman" w:hAnsi="Times New Roman" w:cs="Times New Roman"/>
          <w:lang w:val="en-US"/>
        </w:rPr>
        <w:t xml:space="preserve">of </w:t>
      </w:r>
      <w:r w:rsidR="00BE7EB9" w:rsidRPr="009061C4">
        <w:rPr>
          <w:rFonts w:ascii="Times New Roman" w:hAnsi="Times New Roman" w:cs="Times New Roman"/>
          <w:lang w:val="en-US"/>
        </w:rPr>
        <w:t xml:space="preserve">Economic </w:t>
      </w:r>
      <w:r w:rsidR="00EC64CD" w:rsidRPr="009061C4">
        <w:rPr>
          <w:rFonts w:ascii="Times New Roman" w:hAnsi="Times New Roman" w:cs="Times New Roman"/>
          <w:lang w:val="en-US"/>
        </w:rPr>
        <w:t>Sciences</w:t>
      </w:r>
      <w:r w:rsidR="00BE7EB9" w:rsidRPr="009061C4">
        <w:rPr>
          <w:rFonts w:ascii="Times New Roman" w:hAnsi="Times New Roman" w:cs="Times New Roman"/>
          <w:lang w:val="en-US"/>
        </w:rPr>
        <w:t>, Deputy Director of the Institute for Social Policy</w:t>
      </w:r>
    </w:p>
    <w:p w14:paraId="525C0BF6" w14:textId="77777777" w:rsidR="00DA2FAD" w:rsidRPr="009061C4" w:rsidRDefault="00DA2FAD" w:rsidP="00DB6B7C">
      <w:pPr>
        <w:pStyle w:val="a3"/>
        <w:spacing w:before="0" w:beforeAutospacing="0" w:after="0" w:afterAutospacing="0"/>
        <w:jc w:val="both"/>
        <w:rPr>
          <w:b/>
          <w:bCs/>
          <w:lang w:val="en-US"/>
        </w:rPr>
      </w:pPr>
      <w:r w:rsidRPr="009061C4">
        <w:rPr>
          <w:bCs/>
          <w:lang w:val="en-US"/>
        </w:rPr>
        <w:t>Department/Institute</w:t>
      </w:r>
      <w:r w:rsidRPr="009061C4">
        <w:rPr>
          <w:b/>
          <w:bCs/>
          <w:lang w:val="en-US"/>
        </w:rPr>
        <w:t>:</w:t>
      </w:r>
      <w:r w:rsidR="00BE7EB9" w:rsidRPr="009061C4">
        <w:rPr>
          <w:lang w:val="en-US"/>
        </w:rPr>
        <w:t xml:space="preserve"> Institute for Social Policy</w:t>
      </w:r>
    </w:p>
    <w:p w14:paraId="5A39BBE3" w14:textId="77777777" w:rsidR="00DA2FAD" w:rsidRPr="009061C4" w:rsidRDefault="00DA2FAD" w:rsidP="00DB6B7C">
      <w:pPr>
        <w:pStyle w:val="a3"/>
        <w:spacing w:before="0" w:beforeAutospacing="0" w:after="0" w:afterAutospacing="0"/>
        <w:jc w:val="both"/>
        <w:rPr>
          <w:b/>
          <w:bCs/>
          <w:lang w:val="en-US"/>
        </w:rPr>
      </w:pPr>
    </w:p>
    <w:p w14:paraId="7C858D7C" w14:textId="25511260" w:rsidR="00DA2FAD" w:rsidRPr="009061C4" w:rsidRDefault="68A24F52" w:rsidP="287C2317">
      <w:pPr>
        <w:pStyle w:val="a3"/>
        <w:numPr>
          <w:ilvl w:val="0"/>
          <w:numId w:val="1"/>
        </w:numPr>
        <w:spacing w:before="0" w:beforeAutospacing="0" w:after="0" w:afterAutospacing="0"/>
        <w:ind w:left="0" w:firstLine="709"/>
        <w:jc w:val="both"/>
        <w:rPr>
          <w:lang w:val="en-US"/>
        </w:rPr>
      </w:pPr>
      <w:r w:rsidRPr="287C2317">
        <w:rPr>
          <w:b/>
          <w:bCs/>
          <w:lang w:val="en-US"/>
        </w:rPr>
        <w:t>R</w:t>
      </w:r>
      <w:r w:rsidR="00DA2FAD" w:rsidRPr="287C2317">
        <w:rPr>
          <w:b/>
          <w:bCs/>
          <w:lang w:val="en-US"/>
        </w:rPr>
        <w:t>esearch</w:t>
      </w:r>
      <w:r w:rsidR="2C859C94" w:rsidRPr="287C2317">
        <w:rPr>
          <w:b/>
          <w:bCs/>
          <w:lang w:val="en-US"/>
        </w:rPr>
        <w:t xml:space="preserve"> aim</w:t>
      </w:r>
      <w:r w:rsidR="00DA2FAD" w:rsidRPr="287C2317">
        <w:rPr>
          <w:b/>
          <w:bCs/>
          <w:lang w:val="en-US"/>
        </w:rPr>
        <w:t xml:space="preserve">: </w:t>
      </w:r>
      <w:r w:rsidR="00C3268F" w:rsidRPr="287C2317">
        <w:rPr>
          <w:lang w:val="en-US"/>
        </w:rPr>
        <w:t xml:space="preserve">to formulate recommendations to expand practices of active ageing and improving the quality of life of older generation </w:t>
      </w:r>
      <w:r w:rsidR="0099314F" w:rsidRPr="287C2317">
        <w:rPr>
          <w:lang w:val="en-US"/>
        </w:rPr>
        <w:t>b</w:t>
      </w:r>
      <w:r w:rsidR="00A47D76" w:rsidRPr="287C2317">
        <w:rPr>
          <w:lang w:val="en-US"/>
        </w:rPr>
        <w:t xml:space="preserve">ased on the analysis of the Active Ageing Index </w:t>
      </w:r>
      <w:r w:rsidR="00CD7967" w:rsidRPr="287C2317">
        <w:rPr>
          <w:lang w:val="en-US"/>
        </w:rPr>
        <w:t xml:space="preserve">(AAI) </w:t>
      </w:r>
      <w:r w:rsidR="00A47D76" w:rsidRPr="287C2317">
        <w:rPr>
          <w:lang w:val="en-US"/>
        </w:rPr>
        <w:t>dynamics</w:t>
      </w:r>
      <w:r w:rsidR="003255AE" w:rsidRPr="287C2317">
        <w:rPr>
          <w:lang w:val="en-US"/>
        </w:rPr>
        <w:t xml:space="preserve">, assessment </w:t>
      </w:r>
      <w:r w:rsidR="00A47D76" w:rsidRPr="287C2317">
        <w:rPr>
          <w:lang w:val="en-US"/>
        </w:rPr>
        <w:t xml:space="preserve">the dynamics of employment and participation in lifelong learning older people, </w:t>
      </w:r>
      <w:r w:rsidR="003255AE" w:rsidRPr="287C2317">
        <w:rPr>
          <w:lang w:val="en-US"/>
        </w:rPr>
        <w:t xml:space="preserve">and research </w:t>
      </w:r>
      <w:r w:rsidR="00A47D76" w:rsidRPr="287C2317">
        <w:rPr>
          <w:lang w:val="en-US"/>
        </w:rPr>
        <w:t xml:space="preserve">of Russian and international experience in policies increasing the capacity of active </w:t>
      </w:r>
      <w:r w:rsidR="00E62B40" w:rsidRPr="287C2317">
        <w:rPr>
          <w:lang w:val="en-US"/>
        </w:rPr>
        <w:t>ageing</w:t>
      </w:r>
      <w:r w:rsidR="00A47D76" w:rsidRPr="287C2317">
        <w:rPr>
          <w:lang w:val="en-US"/>
        </w:rPr>
        <w:t>.</w:t>
      </w:r>
    </w:p>
    <w:p w14:paraId="20A6703C" w14:textId="77777777" w:rsidR="00A41491" w:rsidRPr="009061C4" w:rsidRDefault="00DA2FAD" w:rsidP="00DB6B7C">
      <w:pPr>
        <w:pStyle w:val="a3"/>
        <w:numPr>
          <w:ilvl w:val="0"/>
          <w:numId w:val="1"/>
        </w:numPr>
        <w:spacing w:before="0" w:beforeAutospacing="0" w:after="0" w:afterAutospacing="0"/>
        <w:ind w:left="0" w:firstLine="709"/>
        <w:jc w:val="both"/>
        <w:rPr>
          <w:lang w:val="en-US"/>
        </w:rPr>
      </w:pPr>
      <w:r w:rsidRPr="009061C4">
        <w:rPr>
          <w:b/>
          <w:bCs/>
          <w:lang w:val="en-US"/>
        </w:rPr>
        <w:t xml:space="preserve">Methodology: </w:t>
      </w:r>
      <w:r w:rsidR="002B1E86" w:rsidRPr="009061C4">
        <w:rPr>
          <w:lang w:val="en-US"/>
        </w:rPr>
        <w:t xml:space="preserve">(a) </w:t>
      </w:r>
      <w:r w:rsidR="000B6756">
        <w:rPr>
          <w:lang w:val="en-US"/>
        </w:rPr>
        <w:t>d</w:t>
      </w:r>
      <w:r w:rsidR="002B1E86" w:rsidRPr="009061C4">
        <w:rPr>
          <w:lang w:val="en-US"/>
        </w:rPr>
        <w:t xml:space="preserve">esk </w:t>
      </w:r>
      <w:r w:rsidR="000B6756">
        <w:rPr>
          <w:lang w:val="en-US"/>
        </w:rPr>
        <w:t>r</w:t>
      </w:r>
      <w:r w:rsidR="002B1E86" w:rsidRPr="009061C4">
        <w:rPr>
          <w:lang w:val="en-US"/>
        </w:rPr>
        <w:t>esearch</w:t>
      </w:r>
      <w:r w:rsidR="000B6756">
        <w:rPr>
          <w:lang w:val="en-US"/>
        </w:rPr>
        <w:t xml:space="preserve"> </w:t>
      </w:r>
      <w:r w:rsidR="000B6756" w:rsidRPr="009061C4">
        <w:rPr>
          <w:lang w:val="en-US"/>
        </w:rPr>
        <w:t>methods</w:t>
      </w:r>
      <w:r w:rsidR="002B1E86" w:rsidRPr="009061C4">
        <w:rPr>
          <w:lang w:val="en-US"/>
        </w:rPr>
        <w:t xml:space="preserve"> of domestic and foreign scientific and expert publications on the topic of employment in older ages, pension system</w:t>
      </w:r>
      <w:r w:rsidR="00421D6E" w:rsidRPr="009061C4">
        <w:rPr>
          <w:lang w:val="en-US"/>
        </w:rPr>
        <w:t>s reforming</w:t>
      </w:r>
      <w:r w:rsidR="002B1E86" w:rsidRPr="009061C4">
        <w:rPr>
          <w:lang w:val="en-US"/>
        </w:rPr>
        <w:t xml:space="preserve">; (b) </w:t>
      </w:r>
      <w:r w:rsidR="00421D6E" w:rsidRPr="009061C4">
        <w:rPr>
          <w:lang w:val="en-US"/>
        </w:rPr>
        <w:t xml:space="preserve">analysis of the normative legal base on professional training and additional professional education, social policy in regard to older people and active ageing policy; </w:t>
      </w:r>
      <w:r w:rsidR="002B1E86" w:rsidRPr="009061C4">
        <w:rPr>
          <w:lang w:val="en-US"/>
        </w:rPr>
        <w:t xml:space="preserve">(c) </w:t>
      </w:r>
      <w:r w:rsidR="00421D6E" w:rsidRPr="009061C4">
        <w:rPr>
          <w:lang w:val="en-US"/>
        </w:rPr>
        <w:t xml:space="preserve">multidimensional statistical and econometric methods (descriptive analysis, survival analysis); </w:t>
      </w:r>
      <w:r w:rsidR="002B1E86" w:rsidRPr="009061C4">
        <w:rPr>
          <w:lang w:val="en-US"/>
        </w:rPr>
        <w:t xml:space="preserve">(d) </w:t>
      </w:r>
      <w:r w:rsidR="00421D6E" w:rsidRPr="009061C4">
        <w:rPr>
          <w:lang w:val="en-US"/>
        </w:rPr>
        <w:t>methods for modeling financial flows in the medium and long term.</w:t>
      </w:r>
    </w:p>
    <w:p w14:paraId="7A90C13D" w14:textId="77777777" w:rsidR="00DA2FAD" w:rsidRPr="009061C4" w:rsidRDefault="00DA2FAD" w:rsidP="00DB6B7C">
      <w:pPr>
        <w:pStyle w:val="a3"/>
        <w:numPr>
          <w:ilvl w:val="0"/>
          <w:numId w:val="1"/>
        </w:numPr>
        <w:spacing w:before="0" w:beforeAutospacing="0" w:after="0" w:afterAutospacing="0"/>
        <w:ind w:left="0" w:firstLine="709"/>
        <w:jc w:val="both"/>
        <w:rPr>
          <w:lang w:val="en-US"/>
        </w:rPr>
      </w:pPr>
      <w:r w:rsidRPr="009061C4">
        <w:rPr>
          <w:b/>
          <w:bCs/>
          <w:lang w:val="en-US"/>
        </w:rPr>
        <w:t xml:space="preserve">Empirical base of research: </w:t>
      </w:r>
      <w:r w:rsidR="00421D6E" w:rsidRPr="009061C4">
        <w:rPr>
          <w:lang w:val="en-US"/>
        </w:rPr>
        <w:t>(a) normative legal acts of the Russian Federation and subjects of the Russian Federation on</w:t>
      </w:r>
      <w:r w:rsidR="006D5721" w:rsidRPr="006D5721">
        <w:rPr>
          <w:lang w:val="en-US"/>
        </w:rPr>
        <w:t xml:space="preserve"> </w:t>
      </w:r>
      <w:r w:rsidR="006D5721">
        <w:rPr>
          <w:lang w:val="en-US"/>
        </w:rPr>
        <w:t>the topic of</w:t>
      </w:r>
      <w:r w:rsidR="00421D6E" w:rsidRPr="009061C4">
        <w:rPr>
          <w:lang w:val="en-US"/>
        </w:rPr>
        <w:t xml:space="preserve"> social policy in </w:t>
      </w:r>
      <w:r w:rsidR="00DB6B7C">
        <w:rPr>
          <w:lang w:val="en-US"/>
        </w:rPr>
        <w:t>regard</w:t>
      </w:r>
      <w:r w:rsidR="00421D6E" w:rsidRPr="009061C4">
        <w:rPr>
          <w:lang w:val="en-US"/>
        </w:rPr>
        <w:t xml:space="preserve"> to older </w:t>
      </w:r>
      <w:r w:rsidR="004A321A" w:rsidRPr="009061C4">
        <w:rPr>
          <w:lang w:val="en-US"/>
        </w:rPr>
        <w:t>people</w:t>
      </w:r>
      <w:r w:rsidR="00421D6E" w:rsidRPr="009061C4">
        <w:rPr>
          <w:lang w:val="en-US"/>
        </w:rPr>
        <w:t>, active ag</w:t>
      </w:r>
      <w:r w:rsidR="004A321A" w:rsidRPr="009061C4">
        <w:rPr>
          <w:lang w:val="en-US"/>
        </w:rPr>
        <w:t>e</w:t>
      </w:r>
      <w:r w:rsidR="00421D6E" w:rsidRPr="009061C4">
        <w:rPr>
          <w:lang w:val="en-US"/>
        </w:rPr>
        <w:t>ing policy</w:t>
      </w:r>
      <w:r w:rsidR="004A321A" w:rsidRPr="009061C4">
        <w:rPr>
          <w:lang w:val="en-US"/>
        </w:rPr>
        <w:t xml:space="preserve">; (b) data of Federal State Statistics Service, Ministry of </w:t>
      </w:r>
      <w:proofErr w:type="spellStart"/>
      <w:r w:rsidR="004A321A" w:rsidRPr="009061C4">
        <w:rPr>
          <w:lang w:val="en-US"/>
        </w:rPr>
        <w:t>Labour</w:t>
      </w:r>
      <w:proofErr w:type="spellEnd"/>
      <w:r w:rsidR="004A321A" w:rsidRPr="009061C4">
        <w:rPr>
          <w:lang w:val="en-US"/>
        </w:rPr>
        <w:t xml:space="preserve"> and Social Protection, Ministry of Economic Development, Ministry of Finance, Federal Service for </w:t>
      </w:r>
      <w:proofErr w:type="spellStart"/>
      <w:r w:rsidR="004A321A" w:rsidRPr="009061C4">
        <w:rPr>
          <w:lang w:val="en-US"/>
        </w:rPr>
        <w:t>Labour</w:t>
      </w:r>
      <w:proofErr w:type="spellEnd"/>
      <w:r w:rsidR="004A321A" w:rsidRPr="009061C4">
        <w:rPr>
          <w:lang w:val="en-US"/>
        </w:rPr>
        <w:t xml:space="preserve"> and Employment, Federal Tax Service</w:t>
      </w:r>
      <w:r w:rsidR="00013978" w:rsidRPr="009061C4">
        <w:rPr>
          <w:lang w:val="en-US"/>
        </w:rPr>
        <w:t xml:space="preserve"> of Russia</w:t>
      </w:r>
      <w:r w:rsidR="00403C4A" w:rsidRPr="009061C4">
        <w:rPr>
          <w:lang w:val="en-US"/>
        </w:rPr>
        <w:t xml:space="preserve">; (c) microdata from various population surveys: the </w:t>
      </w:r>
      <w:r w:rsidR="008A5769" w:rsidRPr="009061C4">
        <w:rPr>
          <w:lang w:val="en-US"/>
        </w:rPr>
        <w:t>L</w:t>
      </w:r>
      <w:r w:rsidR="00403C4A" w:rsidRPr="009061C4">
        <w:rPr>
          <w:lang w:val="en-US"/>
        </w:rPr>
        <w:t xml:space="preserve">abor </w:t>
      </w:r>
      <w:r w:rsidR="008A5769" w:rsidRPr="009061C4">
        <w:rPr>
          <w:lang w:val="en-US"/>
        </w:rPr>
        <w:t>F</w:t>
      </w:r>
      <w:r w:rsidR="00403C4A" w:rsidRPr="009061C4">
        <w:rPr>
          <w:lang w:val="en-US"/>
        </w:rPr>
        <w:t xml:space="preserve">orce </w:t>
      </w:r>
      <w:r w:rsidR="008A5769" w:rsidRPr="009061C4">
        <w:rPr>
          <w:lang w:val="en-US"/>
        </w:rPr>
        <w:t>S</w:t>
      </w:r>
      <w:r w:rsidR="00403C4A" w:rsidRPr="009061C4">
        <w:rPr>
          <w:lang w:val="en-US"/>
        </w:rPr>
        <w:t>urvey</w:t>
      </w:r>
      <w:r w:rsidR="00695C11" w:rsidRPr="009061C4">
        <w:rPr>
          <w:lang w:val="en-US"/>
        </w:rPr>
        <w:t xml:space="preserve"> of </w:t>
      </w:r>
      <w:proofErr w:type="spellStart"/>
      <w:r w:rsidR="00695C11" w:rsidRPr="009061C4">
        <w:rPr>
          <w:lang w:val="en-US"/>
        </w:rPr>
        <w:t>Rosstat</w:t>
      </w:r>
      <w:proofErr w:type="spellEnd"/>
      <w:r w:rsidR="008A5769" w:rsidRPr="009061C4">
        <w:rPr>
          <w:lang w:val="en-US"/>
        </w:rPr>
        <w:t xml:space="preserve"> </w:t>
      </w:r>
      <w:r w:rsidR="00172578" w:rsidRPr="009061C4">
        <w:rPr>
          <w:lang w:val="en-US"/>
        </w:rPr>
        <w:t xml:space="preserve">for </w:t>
      </w:r>
      <w:r w:rsidR="008A5769" w:rsidRPr="009061C4">
        <w:rPr>
          <w:lang w:val="en-US"/>
        </w:rPr>
        <w:t>2013-20</w:t>
      </w:r>
      <w:r w:rsidR="00DB6B7C">
        <w:rPr>
          <w:lang w:val="en-US"/>
        </w:rPr>
        <w:t>19</w:t>
      </w:r>
      <w:r w:rsidR="00403C4A" w:rsidRPr="009061C4">
        <w:rPr>
          <w:lang w:val="en-US"/>
        </w:rPr>
        <w:t xml:space="preserve">, </w:t>
      </w:r>
      <w:r w:rsidR="008A5769" w:rsidRPr="009061C4">
        <w:rPr>
          <w:lang w:val="en-US"/>
        </w:rPr>
        <w:t xml:space="preserve">the </w:t>
      </w:r>
      <w:r w:rsidR="00403C4A" w:rsidRPr="009061C4">
        <w:rPr>
          <w:lang w:val="en-US"/>
        </w:rPr>
        <w:t xml:space="preserve">Russian </w:t>
      </w:r>
      <w:r w:rsidR="008A5769" w:rsidRPr="009061C4">
        <w:rPr>
          <w:lang w:val="en-US"/>
        </w:rPr>
        <w:t>Longitudinal M</w:t>
      </w:r>
      <w:r w:rsidR="00403C4A" w:rsidRPr="009061C4">
        <w:rPr>
          <w:lang w:val="en-US"/>
        </w:rPr>
        <w:t xml:space="preserve">onitoring </w:t>
      </w:r>
      <w:r w:rsidR="008A5769" w:rsidRPr="009061C4">
        <w:rPr>
          <w:lang w:val="en-US"/>
        </w:rPr>
        <w:t>Survey – H</w:t>
      </w:r>
      <w:r w:rsidR="00403C4A" w:rsidRPr="009061C4">
        <w:rPr>
          <w:lang w:val="en-US"/>
        </w:rPr>
        <w:t xml:space="preserve">igher </w:t>
      </w:r>
      <w:r w:rsidR="008A5769" w:rsidRPr="009061C4">
        <w:rPr>
          <w:lang w:val="en-US"/>
        </w:rPr>
        <w:t>S</w:t>
      </w:r>
      <w:r w:rsidR="00403C4A" w:rsidRPr="009061C4">
        <w:rPr>
          <w:lang w:val="en-US"/>
        </w:rPr>
        <w:t xml:space="preserve">chool of </w:t>
      </w:r>
      <w:r w:rsidR="008A5769" w:rsidRPr="009061C4">
        <w:rPr>
          <w:lang w:val="en-US"/>
        </w:rPr>
        <w:t>Economics</w:t>
      </w:r>
      <w:r w:rsidR="00403C4A" w:rsidRPr="009061C4">
        <w:rPr>
          <w:lang w:val="en-US"/>
        </w:rPr>
        <w:t xml:space="preserve"> (</w:t>
      </w:r>
      <w:r w:rsidR="008A5769" w:rsidRPr="009061C4">
        <w:rPr>
          <w:lang w:val="en-US"/>
        </w:rPr>
        <w:t>RLMS-</w:t>
      </w:r>
      <w:r w:rsidR="00403C4A" w:rsidRPr="009061C4">
        <w:rPr>
          <w:lang w:val="en-US"/>
        </w:rPr>
        <w:t>HSE)</w:t>
      </w:r>
      <w:r w:rsidR="008A5769" w:rsidRPr="009061C4">
        <w:rPr>
          <w:lang w:val="en-US"/>
        </w:rPr>
        <w:t xml:space="preserve"> </w:t>
      </w:r>
      <w:r w:rsidR="00172578" w:rsidRPr="009061C4">
        <w:rPr>
          <w:lang w:val="en-US"/>
        </w:rPr>
        <w:t xml:space="preserve">for </w:t>
      </w:r>
      <w:r w:rsidR="008A5769" w:rsidRPr="009061C4">
        <w:rPr>
          <w:lang w:val="en-US"/>
        </w:rPr>
        <w:t>2010-2018</w:t>
      </w:r>
      <w:r w:rsidR="00403C4A" w:rsidRPr="009061C4">
        <w:rPr>
          <w:lang w:val="en-US"/>
        </w:rPr>
        <w:t xml:space="preserve">, Comprehensive </w:t>
      </w:r>
      <w:r w:rsidR="00695C11" w:rsidRPr="009061C4">
        <w:rPr>
          <w:lang w:val="en-US"/>
        </w:rPr>
        <w:t>S</w:t>
      </w:r>
      <w:r w:rsidR="00403C4A" w:rsidRPr="009061C4">
        <w:rPr>
          <w:lang w:val="en-US"/>
        </w:rPr>
        <w:t xml:space="preserve">urvey of </w:t>
      </w:r>
      <w:r w:rsidR="00695C11" w:rsidRPr="009061C4">
        <w:rPr>
          <w:lang w:val="en-US"/>
        </w:rPr>
        <w:t>Li</w:t>
      </w:r>
      <w:r w:rsidR="00403C4A" w:rsidRPr="009061C4">
        <w:rPr>
          <w:lang w:val="en-US"/>
        </w:rPr>
        <w:t xml:space="preserve">ving </w:t>
      </w:r>
      <w:r w:rsidR="00695C11" w:rsidRPr="009061C4">
        <w:rPr>
          <w:lang w:val="en-US"/>
        </w:rPr>
        <w:t>C</w:t>
      </w:r>
      <w:r w:rsidR="00403C4A" w:rsidRPr="009061C4">
        <w:rPr>
          <w:lang w:val="en-US"/>
        </w:rPr>
        <w:t>onditions (CS</w:t>
      </w:r>
      <w:r w:rsidR="00695C11" w:rsidRPr="009061C4">
        <w:rPr>
          <w:lang w:val="en-US"/>
        </w:rPr>
        <w:t>LC</w:t>
      </w:r>
      <w:r w:rsidR="00403C4A" w:rsidRPr="009061C4">
        <w:rPr>
          <w:lang w:val="en-US"/>
        </w:rPr>
        <w:t>)</w:t>
      </w:r>
      <w:r w:rsidR="00172578" w:rsidRPr="009061C4">
        <w:rPr>
          <w:lang w:val="en-US"/>
        </w:rPr>
        <w:t xml:space="preserve"> – 2018</w:t>
      </w:r>
      <w:r w:rsidR="00403C4A" w:rsidRPr="009061C4">
        <w:rPr>
          <w:lang w:val="en-US"/>
        </w:rPr>
        <w:t xml:space="preserve">, </w:t>
      </w:r>
      <w:r w:rsidR="00172578" w:rsidRPr="009061C4">
        <w:rPr>
          <w:lang w:val="en-US"/>
        </w:rPr>
        <w:t>Sampling Observation of Household Income and Participation in Social Programs (SOHI) – 2018</w:t>
      </w:r>
      <w:r w:rsidR="00403C4A" w:rsidRPr="009061C4">
        <w:rPr>
          <w:lang w:val="en-US"/>
        </w:rPr>
        <w:t xml:space="preserve">, Sample </w:t>
      </w:r>
      <w:r w:rsidR="00172578" w:rsidRPr="009061C4">
        <w:rPr>
          <w:lang w:val="en-US"/>
        </w:rPr>
        <w:t>S</w:t>
      </w:r>
      <w:r w:rsidR="00403C4A" w:rsidRPr="009061C4">
        <w:rPr>
          <w:lang w:val="en-US"/>
        </w:rPr>
        <w:t xml:space="preserve">urvey </w:t>
      </w:r>
      <w:r w:rsidR="006D5721">
        <w:rPr>
          <w:lang w:val="en-US"/>
        </w:rPr>
        <w:t>on</w:t>
      </w:r>
      <w:r w:rsidR="00403C4A" w:rsidRPr="009061C4">
        <w:rPr>
          <w:lang w:val="en-US"/>
        </w:rPr>
        <w:t xml:space="preserve"> the </w:t>
      </w:r>
      <w:r w:rsidR="00DB6B7C">
        <w:rPr>
          <w:lang w:val="en-US"/>
        </w:rPr>
        <w:t>U</w:t>
      </w:r>
      <w:r w:rsidR="00172578" w:rsidRPr="009061C4">
        <w:rPr>
          <w:lang w:val="en-US"/>
        </w:rPr>
        <w:t xml:space="preserve">sing </w:t>
      </w:r>
      <w:r w:rsidR="00DB6B7C">
        <w:rPr>
          <w:lang w:val="en-US"/>
        </w:rPr>
        <w:t>I</w:t>
      </w:r>
      <w:r w:rsidR="00172578" w:rsidRPr="009061C4">
        <w:rPr>
          <w:lang w:val="en-US"/>
        </w:rPr>
        <w:t xml:space="preserve">nformation and </w:t>
      </w:r>
      <w:r w:rsidR="00DB6B7C">
        <w:rPr>
          <w:lang w:val="en-US"/>
        </w:rPr>
        <w:t>C</w:t>
      </w:r>
      <w:r w:rsidR="00403C4A" w:rsidRPr="009061C4">
        <w:rPr>
          <w:lang w:val="en-US"/>
        </w:rPr>
        <w:t xml:space="preserve">ommunication </w:t>
      </w:r>
      <w:r w:rsidR="00DB6B7C">
        <w:rPr>
          <w:lang w:val="en-US"/>
        </w:rPr>
        <w:t>T</w:t>
      </w:r>
      <w:r w:rsidR="00403C4A" w:rsidRPr="009061C4">
        <w:rPr>
          <w:lang w:val="en-US"/>
        </w:rPr>
        <w:t xml:space="preserve">echnologies </w:t>
      </w:r>
      <w:r w:rsidR="00172578" w:rsidRPr="009061C4">
        <w:rPr>
          <w:lang w:val="en-US"/>
        </w:rPr>
        <w:t>– 2018</w:t>
      </w:r>
      <w:r w:rsidR="00403C4A" w:rsidRPr="009061C4">
        <w:rPr>
          <w:lang w:val="en-US"/>
        </w:rPr>
        <w:t xml:space="preserve">, survey </w:t>
      </w:r>
      <w:r w:rsidR="00172578" w:rsidRPr="009061C4">
        <w:rPr>
          <w:lang w:val="en-US"/>
        </w:rPr>
        <w:t xml:space="preserve">«Public </w:t>
      </w:r>
      <w:r w:rsidR="00DB6B7C">
        <w:rPr>
          <w:lang w:val="en-US"/>
        </w:rPr>
        <w:t>P</w:t>
      </w:r>
      <w:r w:rsidR="00403C4A" w:rsidRPr="009061C4">
        <w:rPr>
          <w:lang w:val="en-US"/>
        </w:rPr>
        <w:t xml:space="preserve">erception </w:t>
      </w:r>
      <w:r w:rsidR="00172578" w:rsidRPr="009061C4">
        <w:rPr>
          <w:lang w:val="en-US"/>
        </w:rPr>
        <w:t xml:space="preserve">of </w:t>
      </w:r>
      <w:r w:rsidR="00DB6B7C">
        <w:rPr>
          <w:lang w:val="en-US"/>
        </w:rPr>
        <w:t>S</w:t>
      </w:r>
      <w:r w:rsidR="00403C4A" w:rsidRPr="009061C4">
        <w:rPr>
          <w:lang w:val="en-US"/>
        </w:rPr>
        <w:t>ocio-</w:t>
      </w:r>
      <w:r w:rsidR="00DB6B7C">
        <w:rPr>
          <w:lang w:val="en-US"/>
        </w:rPr>
        <w:t>E</w:t>
      </w:r>
      <w:r w:rsidR="00403C4A" w:rsidRPr="009061C4">
        <w:rPr>
          <w:lang w:val="en-US"/>
        </w:rPr>
        <w:t xml:space="preserve">conomic </w:t>
      </w:r>
      <w:r w:rsidR="00DB6B7C">
        <w:rPr>
          <w:lang w:val="en-US"/>
        </w:rPr>
        <w:t>C</w:t>
      </w:r>
      <w:r w:rsidR="00403C4A" w:rsidRPr="009061C4">
        <w:rPr>
          <w:lang w:val="en-US"/>
        </w:rPr>
        <w:t xml:space="preserve">hanges in </w:t>
      </w:r>
      <w:r w:rsidR="00DB6B7C">
        <w:rPr>
          <w:lang w:val="en-US"/>
        </w:rPr>
        <w:t>M</w:t>
      </w:r>
      <w:r w:rsidR="00403C4A" w:rsidRPr="009061C4">
        <w:rPr>
          <w:lang w:val="en-US"/>
        </w:rPr>
        <w:t>odern Russia</w:t>
      </w:r>
      <w:r w:rsidR="00172578" w:rsidRPr="009061C4">
        <w:rPr>
          <w:lang w:val="en-US"/>
        </w:rPr>
        <w:t>»</w:t>
      </w:r>
      <w:r w:rsidR="00E95B38" w:rsidRPr="009061C4">
        <w:rPr>
          <w:lang w:val="en-US"/>
        </w:rPr>
        <w:t xml:space="preserve"> – 2017</w:t>
      </w:r>
      <w:r w:rsidR="00403C4A" w:rsidRPr="009061C4">
        <w:rPr>
          <w:lang w:val="en-US"/>
        </w:rPr>
        <w:t xml:space="preserve">; (d) forecast estimates of the </w:t>
      </w:r>
      <w:proofErr w:type="spellStart"/>
      <w:r w:rsidR="00172578" w:rsidRPr="009061C4">
        <w:rPr>
          <w:rFonts w:eastAsia="Times New Roman"/>
          <w:lang w:val="en-US" w:eastAsia="ru-RU"/>
        </w:rPr>
        <w:t>Vnesheconombank</w:t>
      </w:r>
      <w:proofErr w:type="spellEnd"/>
      <w:r w:rsidR="00172578" w:rsidRPr="009061C4">
        <w:rPr>
          <w:rFonts w:eastAsia="Times New Roman"/>
          <w:lang w:val="en-US" w:eastAsia="ru-RU"/>
        </w:rPr>
        <w:t xml:space="preserve"> Institute </w:t>
      </w:r>
      <w:r w:rsidR="00403C4A" w:rsidRPr="009061C4">
        <w:rPr>
          <w:lang w:val="en-US"/>
        </w:rPr>
        <w:t xml:space="preserve">of the Russian Federation, </w:t>
      </w:r>
      <w:r w:rsidR="00DB6B7C">
        <w:rPr>
          <w:lang w:val="en-US"/>
        </w:rPr>
        <w:t xml:space="preserve">the </w:t>
      </w:r>
      <w:r w:rsidR="00403C4A" w:rsidRPr="009061C4">
        <w:rPr>
          <w:lang w:val="en-US"/>
        </w:rPr>
        <w:t xml:space="preserve">HSE </w:t>
      </w:r>
      <w:r w:rsidR="00172578" w:rsidRPr="009061C4">
        <w:rPr>
          <w:lang w:val="en-US"/>
        </w:rPr>
        <w:t xml:space="preserve">Centre </w:t>
      </w:r>
      <w:r w:rsidR="00A17E64" w:rsidRPr="009061C4">
        <w:rPr>
          <w:lang w:val="en-US"/>
        </w:rPr>
        <w:t xml:space="preserve">of </w:t>
      </w:r>
      <w:r w:rsidR="00172578" w:rsidRPr="009061C4">
        <w:rPr>
          <w:lang w:val="en-US"/>
        </w:rPr>
        <w:t>D</w:t>
      </w:r>
      <w:r w:rsidR="00403C4A" w:rsidRPr="009061C4">
        <w:rPr>
          <w:lang w:val="en-US"/>
        </w:rPr>
        <w:t xml:space="preserve">evelopment Institute, and other foreign and Russian research </w:t>
      </w:r>
      <w:proofErr w:type="spellStart"/>
      <w:r w:rsidR="00403C4A" w:rsidRPr="009061C4">
        <w:rPr>
          <w:lang w:val="en-US"/>
        </w:rPr>
        <w:t>centr</w:t>
      </w:r>
      <w:r w:rsidR="00A41491" w:rsidRPr="009061C4">
        <w:rPr>
          <w:lang w:val="en-US"/>
        </w:rPr>
        <w:t>e</w:t>
      </w:r>
      <w:r w:rsidR="00403C4A" w:rsidRPr="009061C4">
        <w:rPr>
          <w:lang w:val="en-US"/>
        </w:rPr>
        <w:t>s</w:t>
      </w:r>
      <w:proofErr w:type="spellEnd"/>
      <w:r w:rsidR="00403C4A" w:rsidRPr="009061C4">
        <w:rPr>
          <w:lang w:val="en-US"/>
        </w:rPr>
        <w:t>.</w:t>
      </w:r>
    </w:p>
    <w:p w14:paraId="1DC5AE59" w14:textId="77777777" w:rsidR="00DA2FAD" w:rsidRPr="009061C4" w:rsidRDefault="00DA2FAD" w:rsidP="00DB6B7C">
      <w:pPr>
        <w:pStyle w:val="a3"/>
        <w:numPr>
          <w:ilvl w:val="0"/>
          <w:numId w:val="1"/>
        </w:numPr>
        <w:spacing w:before="0" w:beforeAutospacing="0" w:after="0" w:afterAutospacing="0"/>
        <w:ind w:left="0" w:firstLine="709"/>
        <w:jc w:val="both"/>
        <w:rPr>
          <w:b/>
          <w:lang w:val="en-US"/>
        </w:rPr>
      </w:pPr>
      <w:r w:rsidRPr="009061C4">
        <w:rPr>
          <w:b/>
          <w:bCs/>
          <w:lang w:val="en-US"/>
        </w:rPr>
        <w:t xml:space="preserve">Results of research: </w:t>
      </w:r>
    </w:p>
    <w:p w14:paraId="5D29880C" w14:textId="77777777" w:rsidR="00A41491" w:rsidRPr="009061C4" w:rsidRDefault="00A41491" w:rsidP="00DB6B7C">
      <w:pPr>
        <w:pStyle w:val="a3"/>
        <w:numPr>
          <w:ilvl w:val="0"/>
          <w:numId w:val="2"/>
        </w:numPr>
        <w:spacing w:before="0" w:beforeAutospacing="0" w:after="0" w:afterAutospacing="0"/>
        <w:ind w:left="0" w:firstLine="709"/>
        <w:jc w:val="both"/>
        <w:rPr>
          <w:bCs/>
          <w:lang w:val="en-US"/>
        </w:rPr>
      </w:pPr>
      <w:r w:rsidRPr="009061C4">
        <w:rPr>
          <w:bCs/>
          <w:lang w:val="en-US"/>
        </w:rPr>
        <w:t>The dynamics of employment and unemployment of people of pre-retirement and retirement age</w:t>
      </w:r>
      <w:r w:rsidR="001970F6" w:rsidRPr="009061C4">
        <w:rPr>
          <w:bCs/>
          <w:lang w:val="en-US"/>
        </w:rPr>
        <w:t>s</w:t>
      </w:r>
      <w:r w:rsidRPr="009061C4">
        <w:rPr>
          <w:bCs/>
          <w:lang w:val="en-US"/>
        </w:rPr>
        <w:t xml:space="preserve"> in 2013</w:t>
      </w:r>
      <w:r w:rsidR="000500BD">
        <w:rPr>
          <w:bCs/>
          <w:lang w:val="en-US"/>
        </w:rPr>
        <w:t>-</w:t>
      </w:r>
      <w:r w:rsidRPr="009061C4">
        <w:rPr>
          <w:bCs/>
          <w:lang w:val="en-US"/>
        </w:rPr>
        <w:t xml:space="preserve">the first half of 2020 showed that the overall increase in the employment </w:t>
      </w:r>
      <w:r w:rsidR="001970F6" w:rsidRPr="009061C4">
        <w:rPr>
          <w:bCs/>
          <w:lang w:val="en-US"/>
        </w:rPr>
        <w:t xml:space="preserve">rate </w:t>
      </w:r>
      <w:r w:rsidRPr="009061C4">
        <w:rPr>
          <w:bCs/>
          <w:lang w:val="en-US"/>
        </w:rPr>
        <w:t>in older ages was primarily due to</w:t>
      </w:r>
      <w:r w:rsidR="001970F6" w:rsidRPr="009061C4">
        <w:rPr>
          <w:bCs/>
          <w:lang w:val="en-US"/>
        </w:rPr>
        <w:t xml:space="preserve"> </w:t>
      </w:r>
      <w:r w:rsidRPr="009061C4">
        <w:rPr>
          <w:bCs/>
          <w:lang w:val="en-US"/>
        </w:rPr>
        <w:t>increas</w:t>
      </w:r>
      <w:r w:rsidR="001970F6" w:rsidRPr="009061C4">
        <w:rPr>
          <w:bCs/>
          <w:lang w:val="en-US"/>
        </w:rPr>
        <w:t>ing</w:t>
      </w:r>
      <w:r w:rsidRPr="009061C4">
        <w:rPr>
          <w:bCs/>
          <w:lang w:val="en-US"/>
        </w:rPr>
        <w:t xml:space="preserve"> informal employment, especially among people with a low level of education. In the second quarter of 2020, there was a noticeable </w:t>
      </w:r>
      <w:r w:rsidR="001970F6" w:rsidRPr="009061C4">
        <w:rPr>
          <w:bCs/>
          <w:lang w:val="en-US"/>
        </w:rPr>
        <w:t>change</w:t>
      </w:r>
      <w:r w:rsidRPr="009061C4">
        <w:rPr>
          <w:bCs/>
          <w:lang w:val="en-US"/>
        </w:rPr>
        <w:t xml:space="preserve"> in the unemployment rate, </w:t>
      </w:r>
      <w:r w:rsidR="001970F6" w:rsidRPr="009061C4">
        <w:rPr>
          <w:bCs/>
          <w:lang w:val="en-US"/>
        </w:rPr>
        <w:t>that</w:t>
      </w:r>
      <w:r w:rsidRPr="009061C4">
        <w:rPr>
          <w:bCs/>
          <w:lang w:val="en-US"/>
        </w:rPr>
        <w:t xml:space="preserve"> is consequence of the pandemic and restrictive measures for the population and businesses. Based on the survival analysis</w:t>
      </w:r>
      <w:r w:rsidR="00595471" w:rsidRPr="009061C4">
        <w:rPr>
          <w:bCs/>
          <w:lang w:val="en-US"/>
        </w:rPr>
        <w:t xml:space="preserve"> methods</w:t>
      </w:r>
      <w:r w:rsidRPr="009061C4">
        <w:rPr>
          <w:bCs/>
          <w:lang w:val="en-US"/>
        </w:rPr>
        <w:t xml:space="preserve">, the factors that influence </w:t>
      </w:r>
      <w:r w:rsidR="00595471" w:rsidRPr="009061C4">
        <w:rPr>
          <w:bCs/>
          <w:lang w:val="en-US"/>
        </w:rPr>
        <w:t xml:space="preserve">on </w:t>
      </w:r>
      <w:r w:rsidRPr="009061C4">
        <w:rPr>
          <w:bCs/>
          <w:lang w:val="en-US"/>
        </w:rPr>
        <w:t xml:space="preserve">the decision of older people to maintain or </w:t>
      </w:r>
      <w:r w:rsidR="00595471" w:rsidRPr="009061C4">
        <w:rPr>
          <w:bCs/>
          <w:lang w:val="en-US"/>
        </w:rPr>
        <w:t>terminate</w:t>
      </w:r>
      <w:r w:rsidRPr="009061C4">
        <w:rPr>
          <w:bCs/>
          <w:lang w:val="en-US"/>
        </w:rPr>
        <w:t xml:space="preserve"> employment are identified. </w:t>
      </w:r>
      <w:r w:rsidR="00595471" w:rsidRPr="009061C4">
        <w:rPr>
          <w:bCs/>
          <w:lang w:val="en-US"/>
        </w:rPr>
        <w:t>«</w:t>
      </w:r>
      <w:r w:rsidRPr="009061C4">
        <w:rPr>
          <w:bCs/>
          <w:lang w:val="en-US"/>
        </w:rPr>
        <w:t>Good</w:t>
      </w:r>
      <w:r w:rsidR="00595471" w:rsidRPr="009061C4">
        <w:rPr>
          <w:bCs/>
          <w:lang w:val="en-US"/>
        </w:rPr>
        <w:t>»</w:t>
      </w:r>
      <w:r w:rsidRPr="009061C4">
        <w:rPr>
          <w:bCs/>
          <w:lang w:val="en-US"/>
        </w:rPr>
        <w:t xml:space="preserve"> jobs (with official and full-time employment, in large enterprises) help to retain employees in the </w:t>
      </w:r>
      <w:proofErr w:type="spellStart"/>
      <w:r w:rsidRPr="009061C4">
        <w:rPr>
          <w:bCs/>
          <w:lang w:val="en-US"/>
        </w:rPr>
        <w:t>labo</w:t>
      </w:r>
      <w:r w:rsidR="004E6C2D" w:rsidRPr="009061C4">
        <w:rPr>
          <w:bCs/>
          <w:lang w:val="en-US"/>
        </w:rPr>
        <w:t>u</w:t>
      </w:r>
      <w:r w:rsidRPr="009061C4">
        <w:rPr>
          <w:bCs/>
          <w:lang w:val="en-US"/>
        </w:rPr>
        <w:t>r</w:t>
      </w:r>
      <w:proofErr w:type="spellEnd"/>
      <w:r w:rsidRPr="009061C4">
        <w:rPr>
          <w:bCs/>
          <w:lang w:val="en-US"/>
        </w:rPr>
        <w:t xml:space="preserve"> market, and any active strategies</w:t>
      </w:r>
      <w:r w:rsidR="004E6C2D" w:rsidRPr="009061C4">
        <w:rPr>
          <w:bCs/>
          <w:lang w:val="en-US"/>
        </w:rPr>
        <w:t xml:space="preserve"> – </w:t>
      </w:r>
      <w:r w:rsidRPr="009061C4">
        <w:rPr>
          <w:bCs/>
          <w:lang w:val="en-US"/>
        </w:rPr>
        <w:t xml:space="preserve">changing jobs and / or professions, getting an education – are more likely to lead, at least, to temporary termination of work. A review of foreign experience in supporting employment </w:t>
      </w:r>
      <w:r w:rsidR="00DD7AB0" w:rsidRPr="009061C4">
        <w:rPr>
          <w:bCs/>
          <w:lang w:val="en-US"/>
        </w:rPr>
        <w:t xml:space="preserve">of older </w:t>
      </w:r>
      <w:r w:rsidR="000500BD">
        <w:rPr>
          <w:bCs/>
          <w:lang w:val="en-US"/>
        </w:rPr>
        <w:t>generation</w:t>
      </w:r>
      <w:r w:rsidR="00DD7AB0" w:rsidRPr="009061C4">
        <w:rPr>
          <w:bCs/>
          <w:lang w:val="en-US"/>
        </w:rPr>
        <w:t xml:space="preserve"> </w:t>
      </w:r>
      <w:r w:rsidRPr="009061C4">
        <w:rPr>
          <w:bCs/>
          <w:lang w:val="en-US"/>
        </w:rPr>
        <w:t xml:space="preserve">shows that measures that encourage employers to retain </w:t>
      </w:r>
      <w:r w:rsidR="00DD7AB0" w:rsidRPr="009061C4">
        <w:rPr>
          <w:bCs/>
          <w:lang w:val="en-US"/>
        </w:rPr>
        <w:t xml:space="preserve">«silver» age </w:t>
      </w:r>
      <w:r w:rsidRPr="009061C4">
        <w:rPr>
          <w:bCs/>
          <w:lang w:val="en-US"/>
        </w:rPr>
        <w:t>employees, and to postpone retirement</w:t>
      </w:r>
      <w:r w:rsidR="00DD7AB0" w:rsidRPr="009061C4">
        <w:rPr>
          <w:bCs/>
          <w:lang w:val="en-US"/>
        </w:rPr>
        <w:t xml:space="preserve"> for olde</w:t>
      </w:r>
      <w:r w:rsidR="00160078" w:rsidRPr="009061C4">
        <w:rPr>
          <w:bCs/>
          <w:lang w:val="en-US"/>
        </w:rPr>
        <w:t>r</w:t>
      </w:r>
      <w:r w:rsidR="00DD7AB0" w:rsidRPr="009061C4">
        <w:rPr>
          <w:bCs/>
          <w:lang w:val="en-US"/>
        </w:rPr>
        <w:t xml:space="preserve"> people</w:t>
      </w:r>
      <w:r w:rsidRPr="009061C4">
        <w:rPr>
          <w:bCs/>
          <w:lang w:val="en-US"/>
        </w:rPr>
        <w:t>, are widespread in developed countries</w:t>
      </w:r>
      <w:r w:rsidR="006409C4" w:rsidRPr="009061C4">
        <w:rPr>
          <w:bCs/>
          <w:lang w:val="en-US"/>
        </w:rPr>
        <w:t>;</w:t>
      </w:r>
    </w:p>
    <w:p w14:paraId="6BADDDFF" w14:textId="77777777" w:rsidR="009621BA" w:rsidRPr="009061C4" w:rsidRDefault="009621BA" w:rsidP="009061C4">
      <w:pPr>
        <w:pStyle w:val="a3"/>
        <w:numPr>
          <w:ilvl w:val="0"/>
          <w:numId w:val="2"/>
        </w:numPr>
        <w:spacing w:before="0" w:beforeAutospacing="0" w:after="0" w:afterAutospacing="0"/>
        <w:ind w:left="0" w:firstLine="709"/>
        <w:jc w:val="both"/>
        <w:rPr>
          <w:bCs/>
          <w:lang w:val="en-US"/>
        </w:rPr>
      </w:pPr>
      <w:r w:rsidRPr="009061C4">
        <w:rPr>
          <w:bCs/>
          <w:lang w:val="en-US"/>
        </w:rPr>
        <w:t>Analysis of planned and achieved rates of coverage people in pre-retirement age (</w:t>
      </w:r>
      <w:r w:rsidR="000500BD">
        <w:rPr>
          <w:bCs/>
          <w:lang w:val="en-US"/>
        </w:rPr>
        <w:t xml:space="preserve">in </w:t>
      </w:r>
      <w:r w:rsidRPr="009061C4">
        <w:rPr>
          <w:bCs/>
          <w:lang w:val="en-US"/>
        </w:rPr>
        <w:t xml:space="preserve">2020 – persons aged 50 years and older, including people in pre-retirement age) by </w:t>
      </w:r>
      <w:r w:rsidR="000500BD">
        <w:rPr>
          <w:bCs/>
          <w:lang w:val="en-US"/>
        </w:rPr>
        <w:t>professional</w:t>
      </w:r>
      <w:r w:rsidRPr="009061C4">
        <w:rPr>
          <w:bCs/>
          <w:lang w:val="en-US"/>
        </w:rPr>
        <w:t xml:space="preserve"> training and additional professional education showed that in 2019 the figures exceeded planned. As of July 2020, figures are completed by 71.5% through employment services and by 83.4% through the Union "WorldSkills Russia". Due to the spread of COVID-</w:t>
      </w:r>
      <w:r w:rsidRPr="009061C4">
        <w:rPr>
          <w:bCs/>
          <w:lang w:val="en-US"/>
        </w:rPr>
        <w:lastRenderedPageBreak/>
        <w:t>19, in the first half of 2020, almost 2/3 people who were sen</w:t>
      </w:r>
      <w:r w:rsidR="000500BD">
        <w:rPr>
          <w:bCs/>
          <w:lang w:val="en-US"/>
        </w:rPr>
        <w:t>t</w:t>
      </w:r>
      <w:r w:rsidRPr="009061C4">
        <w:rPr>
          <w:bCs/>
          <w:lang w:val="en-US"/>
        </w:rPr>
        <w:t xml:space="preserve"> for training by employment services used distance technologies</w:t>
      </w:r>
      <w:r w:rsidR="006409C4" w:rsidRPr="009061C4">
        <w:rPr>
          <w:bCs/>
          <w:lang w:val="en-US"/>
        </w:rPr>
        <w:t>;</w:t>
      </w:r>
    </w:p>
    <w:p w14:paraId="7B7E4BB0" w14:textId="77777777" w:rsidR="004C4C26" w:rsidRPr="009061C4" w:rsidRDefault="004C4C26" w:rsidP="009061C4">
      <w:pPr>
        <w:pStyle w:val="a3"/>
        <w:numPr>
          <w:ilvl w:val="0"/>
          <w:numId w:val="2"/>
        </w:numPr>
        <w:spacing w:before="0" w:beforeAutospacing="0" w:after="0" w:afterAutospacing="0"/>
        <w:ind w:left="0" w:firstLine="709"/>
        <w:jc w:val="both"/>
        <w:rPr>
          <w:bCs/>
          <w:lang w:val="en-US"/>
        </w:rPr>
      </w:pPr>
      <w:r w:rsidRPr="009061C4">
        <w:rPr>
          <w:bCs/>
          <w:lang w:val="en-US"/>
        </w:rPr>
        <w:t xml:space="preserve">The value of the Active Ageing Index of Russia for 2018 was 29.9%, </w:t>
      </w:r>
      <w:r w:rsidR="00CD7967" w:rsidRPr="009061C4">
        <w:rPr>
          <w:bCs/>
          <w:lang w:val="en-US"/>
        </w:rPr>
        <w:t>that</w:t>
      </w:r>
      <w:r w:rsidRPr="009061C4">
        <w:rPr>
          <w:bCs/>
          <w:lang w:val="en-US"/>
        </w:rPr>
        <w:t xml:space="preserve"> is higher than in 2017, but does not yet allow to talk about positive dynamics (in 2010-2017, the Russian </w:t>
      </w:r>
      <w:r w:rsidR="00CD7967" w:rsidRPr="009061C4">
        <w:rPr>
          <w:bCs/>
          <w:lang w:val="en-US"/>
        </w:rPr>
        <w:t xml:space="preserve">AAI </w:t>
      </w:r>
      <w:r w:rsidR="008F0029">
        <w:rPr>
          <w:bCs/>
          <w:lang w:val="en-US"/>
        </w:rPr>
        <w:t xml:space="preserve">was </w:t>
      </w:r>
      <w:r w:rsidR="005333C4">
        <w:rPr>
          <w:bCs/>
          <w:lang w:val="en-US"/>
        </w:rPr>
        <w:t xml:space="preserve">steadily </w:t>
      </w:r>
      <w:r w:rsidR="008F0029" w:rsidRPr="009061C4">
        <w:rPr>
          <w:bCs/>
          <w:lang w:val="en-US"/>
        </w:rPr>
        <w:t>declinin</w:t>
      </w:r>
      <w:r w:rsidR="00E0159E">
        <w:rPr>
          <w:bCs/>
          <w:lang w:val="en-US"/>
        </w:rPr>
        <w:t>g</w:t>
      </w:r>
      <w:r w:rsidRPr="009061C4">
        <w:rPr>
          <w:bCs/>
          <w:lang w:val="en-US"/>
        </w:rPr>
        <w:t xml:space="preserve">). Like the absolute value of the </w:t>
      </w:r>
      <w:r w:rsidR="00CD7967" w:rsidRPr="009061C4">
        <w:rPr>
          <w:bCs/>
          <w:lang w:val="en-US"/>
        </w:rPr>
        <w:t>Active Ageing Index</w:t>
      </w:r>
      <w:r w:rsidRPr="009061C4">
        <w:rPr>
          <w:bCs/>
          <w:lang w:val="en-US"/>
        </w:rPr>
        <w:t>, Russia's relative position in the EU-28 ranking</w:t>
      </w:r>
      <w:r w:rsidR="008F0029">
        <w:rPr>
          <w:bCs/>
          <w:lang w:val="en-US"/>
        </w:rPr>
        <w:t xml:space="preserve"> was</w:t>
      </w:r>
      <w:r w:rsidR="005333C4">
        <w:rPr>
          <w:bCs/>
          <w:lang w:val="en-US"/>
        </w:rPr>
        <w:t xml:space="preserve"> steadily</w:t>
      </w:r>
      <w:r w:rsidRPr="009061C4">
        <w:rPr>
          <w:bCs/>
          <w:lang w:val="en-US"/>
        </w:rPr>
        <w:t xml:space="preserve"> </w:t>
      </w:r>
      <w:r w:rsidR="008F0029" w:rsidRPr="009061C4">
        <w:rPr>
          <w:bCs/>
          <w:lang w:val="en-US"/>
        </w:rPr>
        <w:t>deteriorating</w:t>
      </w:r>
      <w:r w:rsidRPr="009061C4">
        <w:rPr>
          <w:bCs/>
          <w:lang w:val="en-US"/>
        </w:rPr>
        <w:t xml:space="preserve">. </w:t>
      </w:r>
      <w:r w:rsidR="00FE6DCB">
        <w:rPr>
          <w:bCs/>
          <w:lang w:val="en-US"/>
        </w:rPr>
        <w:t>I</w:t>
      </w:r>
      <w:r w:rsidRPr="009061C4">
        <w:rPr>
          <w:bCs/>
          <w:lang w:val="en-US"/>
        </w:rPr>
        <w:t>n 2010-2012</w:t>
      </w:r>
      <w:r w:rsidR="00CD7967" w:rsidRPr="009061C4">
        <w:rPr>
          <w:bCs/>
          <w:lang w:val="en-US"/>
        </w:rPr>
        <w:t>,</w:t>
      </w:r>
      <w:r w:rsidRPr="009061C4">
        <w:rPr>
          <w:bCs/>
          <w:lang w:val="en-US"/>
        </w:rPr>
        <w:t xml:space="preserve"> Russia was 18</w:t>
      </w:r>
      <w:r w:rsidRPr="009061C4">
        <w:rPr>
          <w:bCs/>
          <w:vertAlign w:val="superscript"/>
          <w:lang w:val="en-US"/>
        </w:rPr>
        <w:t>th</w:t>
      </w:r>
      <w:r w:rsidRPr="009061C4">
        <w:rPr>
          <w:bCs/>
          <w:lang w:val="en-US"/>
        </w:rPr>
        <w:t xml:space="preserve"> in the ranking European countries</w:t>
      </w:r>
      <w:r w:rsidR="008F0029">
        <w:rPr>
          <w:bCs/>
          <w:lang w:val="en-US"/>
        </w:rPr>
        <w:t xml:space="preserve"> </w:t>
      </w:r>
      <w:r w:rsidR="008F0029" w:rsidRPr="009061C4">
        <w:rPr>
          <w:bCs/>
          <w:lang w:val="en-US"/>
        </w:rPr>
        <w:t>ranking</w:t>
      </w:r>
      <w:r w:rsidRPr="009061C4">
        <w:rPr>
          <w:bCs/>
          <w:lang w:val="en-US"/>
        </w:rPr>
        <w:t>, but by 2017-2018 it dropped to 27</w:t>
      </w:r>
      <w:r w:rsidRPr="009061C4">
        <w:rPr>
          <w:bCs/>
          <w:vertAlign w:val="superscript"/>
          <w:lang w:val="en-US"/>
        </w:rPr>
        <w:t>th</w:t>
      </w:r>
      <w:r w:rsidRPr="009061C4">
        <w:rPr>
          <w:bCs/>
          <w:lang w:val="en-US"/>
        </w:rPr>
        <w:t xml:space="preserve"> place. Pilot assessments of </w:t>
      </w:r>
      <w:r w:rsidR="00CD7967" w:rsidRPr="009061C4">
        <w:rPr>
          <w:bCs/>
          <w:lang w:val="en-US"/>
        </w:rPr>
        <w:t>AAI</w:t>
      </w:r>
      <w:r w:rsidRPr="009061C4">
        <w:rPr>
          <w:bCs/>
          <w:lang w:val="en-US"/>
        </w:rPr>
        <w:t xml:space="preserve"> in 15 regions of the Russian Federation showed uneven development of the potential for active </w:t>
      </w:r>
      <w:r w:rsidR="00CD7967" w:rsidRPr="009061C4">
        <w:rPr>
          <w:bCs/>
          <w:lang w:val="en-US"/>
        </w:rPr>
        <w:t>ageing</w:t>
      </w:r>
      <w:r w:rsidRPr="009061C4">
        <w:rPr>
          <w:bCs/>
          <w:lang w:val="en-US"/>
        </w:rPr>
        <w:t xml:space="preserve"> in the </w:t>
      </w:r>
      <w:r w:rsidR="007A6DF7" w:rsidRPr="009061C4">
        <w:rPr>
          <w:bCs/>
          <w:lang w:val="en-US"/>
        </w:rPr>
        <w:t>Russia</w:t>
      </w:r>
      <w:r w:rsidR="007A6DF7">
        <w:rPr>
          <w:bCs/>
          <w:lang w:val="en-US"/>
        </w:rPr>
        <w:t>n</w:t>
      </w:r>
      <w:r w:rsidR="007A6DF7" w:rsidRPr="009061C4">
        <w:rPr>
          <w:bCs/>
          <w:lang w:val="en-US"/>
        </w:rPr>
        <w:t xml:space="preserve"> </w:t>
      </w:r>
      <w:r w:rsidRPr="009061C4">
        <w:rPr>
          <w:bCs/>
          <w:lang w:val="en-US"/>
        </w:rPr>
        <w:t xml:space="preserve">regions. In addition, certain areas of active </w:t>
      </w:r>
      <w:r w:rsidR="00CD7967" w:rsidRPr="009061C4">
        <w:rPr>
          <w:bCs/>
          <w:lang w:val="en-US"/>
        </w:rPr>
        <w:t>ageing</w:t>
      </w:r>
      <w:r w:rsidRPr="009061C4">
        <w:rPr>
          <w:bCs/>
          <w:lang w:val="en-US"/>
        </w:rPr>
        <w:t xml:space="preserve"> are rather unevenly developed: the same regions may lead in some domains and lag significantly behind in others</w:t>
      </w:r>
      <w:r w:rsidR="006409C4" w:rsidRPr="009061C4">
        <w:rPr>
          <w:bCs/>
          <w:lang w:val="en-US"/>
        </w:rPr>
        <w:t>;</w:t>
      </w:r>
    </w:p>
    <w:p w14:paraId="73584D8B" w14:textId="77777777" w:rsidR="00104914" w:rsidRPr="009061C4" w:rsidRDefault="00104914" w:rsidP="009061C4">
      <w:pPr>
        <w:pStyle w:val="a3"/>
        <w:numPr>
          <w:ilvl w:val="0"/>
          <w:numId w:val="2"/>
        </w:numPr>
        <w:spacing w:before="0" w:beforeAutospacing="0" w:after="0" w:afterAutospacing="0"/>
        <w:ind w:left="0" w:firstLine="709"/>
        <w:jc w:val="both"/>
        <w:rPr>
          <w:bCs/>
          <w:lang w:val="en-US"/>
        </w:rPr>
      </w:pPr>
      <w:r w:rsidRPr="009061C4">
        <w:rPr>
          <w:bCs/>
          <w:lang w:val="en-US"/>
        </w:rPr>
        <w:t xml:space="preserve">Generalization and systematization of active ageing policy measures in the regions of the Russian Federation </w:t>
      </w:r>
      <w:r w:rsidR="002A1BD1">
        <w:rPr>
          <w:bCs/>
          <w:lang w:val="en-US"/>
        </w:rPr>
        <w:t xml:space="preserve">taken </w:t>
      </w:r>
      <w:r w:rsidRPr="009061C4">
        <w:rPr>
          <w:bCs/>
          <w:lang w:val="en-US"/>
        </w:rPr>
        <w:t>in 2019-2020 showed that most of the measures</w:t>
      </w:r>
      <w:r w:rsidR="00D368A0" w:rsidRPr="009061C4">
        <w:rPr>
          <w:bCs/>
          <w:lang w:val="en-US"/>
        </w:rPr>
        <w:t xml:space="preserve"> </w:t>
      </w:r>
      <w:r w:rsidRPr="009061C4">
        <w:rPr>
          <w:bCs/>
          <w:lang w:val="en-US"/>
        </w:rPr>
        <w:t xml:space="preserve">are continuation of the Federal project </w:t>
      </w:r>
      <w:r w:rsidR="00D368A0" w:rsidRPr="009061C4">
        <w:rPr>
          <w:bCs/>
          <w:lang w:val="en-US"/>
        </w:rPr>
        <w:t>«</w:t>
      </w:r>
      <w:r w:rsidRPr="009061C4">
        <w:rPr>
          <w:bCs/>
          <w:lang w:val="en-US"/>
        </w:rPr>
        <w:t>Older generation</w:t>
      </w:r>
      <w:r w:rsidR="00D368A0" w:rsidRPr="009061C4">
        <w:rPr>
          <w:bCs/>
          <w:lang w:val="en-US"/>
        </w:rPr>
        <w:t>»</w:t>
      </w:r>
      <w:r w:rsidRPr="009061C4">
        <w:rPr>
          <w:bCs/>
          <w:lang w:val="en-US"/>
        </w:rPr>
        <w:t xml:space="preserve"> and concentrated in the field of health and social services. In response to the spread of </w:t>
      </w:r>
      <w:r w:rsidR="00D368A0" w:rsidRPr="009061C4">
        <w:rPr>
          <w:bCs/>
          <w:lang w:val="en-US"/>
        </w:rPr>
        <w:t>COVID-19</w:t>
      </w:r>
      <w:r w:rsidRPr="009061C4">
        <w:rPr>
          <w:bCs/>
          <w:lang w:val="en-US"/>
        </w:rPr>
        <w:t xml:space="preserve">, the subjects of the Russian Federation introduced quarantine measures for older people to reduce the risk of disease. Only some regions introduced measures of material and informational support, measures in the field of care for the elderly. Among the </w:t>
      </w:r>
      <w:r w:rsidR="002A1BD1">
        <w:rPr>
          <w:bCs/>
          <w:lang w:val="en-US"/>
        </w:rPr>
        <w:t xml:space="preserve">Russian </w:t>
      </w:r>
      <w:r w:rsidRPr="009061C4">
        <w:rPr>
          <w:bCs/>
          <w:lang w:val="en-US"/>
        </w:rPr>
        <w:t xml:space="preserve">regions that provide the broadest support to older </w:t>
      </w:r>
      <w:r w:rsidR="00D368A0" w:rsidRPr="009061C4">
        <w:rPr>
          <w:bCs/>
          <w:lang w:val="en-US"/>
        </w:rPr>
        <w:t>people</w:t>
      </w:r>
      <w:r w:rsidRPr="009061C4">
        <w:rPr>
          <w:bCs/>
          <w:lang w:val="en-US"/>
        </w:rPr>
        <w:t xml:space="preserve"> during the pandemic, </w:t>
      </w:r>
      <w:r w:rsidR="002A1BD1" w:rsidRPr="009061C4">
        <w:rPr>
          <w:bCs/>
          <w:lang w:val="en-US"/>
        </w:rPr>
        <w:t xml:space="preserve">on the one hand, </w:t>
      </w:r>
      <w:r w:rsidRPr="009061C4">
        <w:rPr>
          <w:bCs/>
          <w:lang w:val="en-US"/>
        </w:rPr>
        <w:t xml:space="preserve">regions with a high level of morbidity prevailed, </w:t>
      </w:r>
      <w:r w:rsidR="002A1BD1">
        <w:rPr>
          <w:bCs/>
          <w:lang w:val="en-US"/>
        </w:rPr>
        <w:t xml:space="preserve">and </w:t>
      </w:r>
      <w:r w:rsidR="002A1BD1" w:rsidRPr="009061C4">
        <w:rPr>
          <w:bCs/>
          <w:lang w:val="en-US"/>
        </w:rPr>
        <w:t>on the other</w:t>
      </w:r>
      <w:r w:rsidR="002A1BD1">
        <w:rPr>
          <w:bCs/>
          <w:lang w:val="en-US"/>
        </w:rPr>
        <w:t>,</w:t>
      </w:r>
      <w:r w:rsidR="002A1BD1" w:rsidRPr="009061C4">
        <w:rPr>
          <w:bCs/>
          <w:lang w:val="en-US"/>
        </w:rPr>
        <w:t xml:space="preserve"> </w:t>
      </w:r>
      <w:r w:rsidRPr="009061C4">
        <w:rPr>
          <w:bCs/>
          <w:lang w:val="en-US"/>
        </w:rPr>
        <w:t xml:space="preserve">regions with a relatively young population, where the target </w:t>
      </w:r>
      <w:r w:rsidR="002A1BD1">
        <w:rPr>
          <w:bCs/>
          <w:lang w:val="en-US"/>
        </w:rPr>
        <w:t>group</w:t>
      </w:r>
      <w:r w:rsidRPr="009061C4">
        <w:rPr>
          <w:bCs/>
          <w:lang w:val="en-US"/>
        </w:rPr>
        <w:t xml:space="preserve"> is relatively small</w:t>
      </w:r>
      <w:r w:rsidR="006409C4" w:rsidRPr="009061C4">
        <w:rPr>
          <w:bCs/>
          <w:lang w:val="en-US"/>
        </w:rPr>
        <w:t>;</w:t>
      </w:r>
    </w:p>
    <w:p w14:paraId="3528609C" w14:textId="77777777" w:rsidR="002D6158" w:rsidRPr="009061C4" w:rsidRDefault="002D6158" w:rsidP="009061C4">
      <w:pPr>
        <w:pStyle w:val="a3"/>
        <w:numPr>
          <w:ilvl w:val="0"/>
          <w:numId w:val="2"/>
        </w:numPr>
        <w:spacing w:before="0" w:beforeAutospacing="0" w:after="0" w:afterAutospacing="0"/>
        <w:ind w:left="0" w:firstLine="709"/>
        <w:jc w:val="both"/>
        <w:rPr>
          <w:bCs/>
          <w:lang w:val="en-US"/>
        </w:rPr>
      </w:pPr>
      <w:r w:rsidRPr="009061C4">
        <w:rPr>
          <w:bCs/>
          <w:lang w:val="en-US"/>
        </w:rPr>
        <w:t xml:space="preserve">The review of pension reforms in 2018-2019 in </w:t>
      </w:r>
      <w:r w:rsidR="009D3E34">
        <w:rPr>
          <w:bCs/>
          <w:lang w:val="en-US"/>
        </w:rPr>
        <w:t>the world</w:t>
      </w:r>
      <w:r w:rsidRPr="009061C4">
        <w:rPr>
          <w:bCs/>
          <w:lang w:val="en-US"/>
        </w:rPr>
        <w:t xml:space="preserve"> revealed the main directions of changes in pension legislation in the world practice: harmonization of legislation in </w:t>
      </w:r>
      <w:r w:rsidR="00704E10">
        <w:rPr>
          <w:bCs/>
          <w:lang w:val="en-US"/>
        </w:rPr>
        <w:t>regard</w:t>
      </w:r>
      <w:r w:rsidRPr="009061C4">
        <w:rPr>
          <w:bCs/>
          <w:lang w:val="en-US"/>
        </w:rPr>
        <w:t xml:space="preserve"> to current and future pensioners, increasing the flexibility of pension plans for employees, employers and pension funds, spreading </w:t>
      </w:r>
      <w:r w:rsidR="00E95B38" w:rsidRPr="009061C4">
        <w:rPr>
          <w:bCs/>
          <w:lang w:val="en-US"/>
        </w:rPr>
        <w:t>p</w:t>
      </w:r>
      <w:r w:rsidRPr="009061C4">
        <w:rPr>
          <w:bCs/>
          <w:lang w:val="en-US"/>
        </w:rPr>
        <w:t>ro-social approach to first-level pensions</w:t>
      </w:r>
      <w:r w:rsidR="00852B8E">
        <w:rPr>
          <w:bCs/>
          <w:lang w:val="en-US"/>
        </w:rPr>
        <w:t>,</w:t>
      </w:r>
      <w:r w:rsidRPr="009061C4">
        <w:rPr>
          <w:bCs/>
          <w:lang w:val="en-US"/>
        </w:rPr>
        <w:t xml:space="preserve"> and adjust</w:t>
      </w:r>
      <w:r w:rsidR="00852B8E">
        <w:rPr>
          <w:bCs/>
          <w:lang w:val="en-US"/>
        </w:rPr>
        <w:t>ment</w:t>
      </w:r>
      <w:r w:rsidRPr="009061C4">
        <w:rPr>
          <w:bCs/>
          <w:lang w:val="en-US"/>
        </w:rPr>
        <w:t xml:space="preserve"> </w:t>
      </w:r>
      <w:r w:rsidR="000D3C48">
        <w:rPr>
          <w:bCs/>
          <w:lang w:val="en-US"/>
        </w:rPr>
        <w:t>of ongoing</w:t>
      </w:r>
      <w:r w:rsidRPr="009061C4">
        <w:rPr>
          <w:bCs/>
          <w:lang w:val="en-US"/>
        </w:rPr>
        <w:t xml:space="preserve"> reforms depending on the socio-economic situation in the country. One of the </w:t>
      </w:r>
      <w:r w:rsidR="00852B8E">
        <w:rPr>
          <w:bCs/>
          <w:lang w:val="en-US"/>
        </w:rPr>
        <w:t>perspective</w:t>
      </w:r>
      <w:r w:rsidRPr="009061C4">
        <w:rPr>
          <w:bCs/>
          <w:lang w:val="en-US"/>
        </w:rPr>
        <w:t xml:space="preserve"> </w:t>
      </w:r>
      <w:r w:rsidR="00E95B38" w:rsidRPr="009061C4">
        <w:rPr>
          <w:bCs/>
          <w:lang w:val="en-US"/>
        </w:rPr>
        <w:t>directions</w:t>
      </w:r>
      <w:r w:rsidRPr="009061C4">
        <w:rPr>
          <w:bCs/>
          <w:lang w:val="en-US"/>
        </w:rPr>
        <w:t xml:space="preserve"> for reforming the Russian pension system may be the development of voluntary pension provision based on the principles of</w:t>
      </w:r>
      <w:r w:rsidR="00E95B38" w:rsidRPr="009061C4">
        <w:rPr>
          <w:bCs/>
          <w:lang w:val="en-US"/>
        </w:rPr>
        <w:t xml:space="preserve"> </w:t>
      </w:r>
      <w:r w:rsidRPr="009061C4">
        <w:rPr>
          <w:bCs/>
          <w:lang w:val="en-US"/>
        </w:rPr>
        <w:t xml:space="preserve">auto-subscription. Estimates based on the </w:t>
      </w:r>
      <w:r w:rsidR="00E95B38" w:rsidRPr="009061C4">
        <w:rPr>
          <w:lang w:val="en-US"/>
        </w:rPr>
        <w:t xml:space="preserve">survey </w:t>
      </w:r>
      <w:r w:rsidR="00852B8E">
        <w:rPr>
          <w:lang w:val="en-US"/>
        </w:rPr>
        <w:t xml:space="preserve">data </w:t>
      </w:r>
      <w:r w:rsidR="00E95B38" w:rsidRPr="009061C4">
        <w:rPr>
          <w:lang w:val="en-US"/>
        </w:rPr>
        <w:t>«</w:t>
      </w:r>
      <w:r w:rsidR="00704E10" w:rsidRPr="009061C4">
        <w:rPr>
          <w:lang w:val="en-US"/>
        </w:rPr>
        <w:t xml:space="preserve">Public </w:t>
      </w:r>
      <w:r w:rsidR="00704E10">
        <w:rPr>
          <w:lang w:val="en-US"/>
        </w:rPr>
        <w:t>P</w:t>
      </w:r>
      <w:r w:rsidR="00704E10" w:rsidRPr="009061C4">
        <w:rPr>
          <w:lang w:val="en-US"/>
        </w:rPr>
        <w:t xml:space="preserve">erception of </w:t>
      </w:r>
      <w:r w:rsidR="00704E10">
        <w:rPr>
          <w:lang w:val="en-US"/>
        </w:rPr>
        <w:t>S</w:t>
      </w:r>
      <w:r w:rsidR="00704E10" w:rsidRPr="009061C4">
        <w:rPr>
          <w:lang w:val="en-US"/>
        </w:rPr>
        <w:t>ocio-</w:t>
      </w:r>
      <w:r w:rsidR="00704E10">
        <w:rPr>
          <w:lang w:val="en-US"/>
        </w:rPr>
        <w:t>E</w:t>
      </w:r>
      <w:r w:rsidR="00704E10" w:rsidRPr="009061C4">
        <w:rPr>
          <w:lang w:val="en-US"/>
        </w:rPr>
        <w:t xml:space="preserve">conomic </w:t>
      </w:r>
      <w:r w:rsidR="00704E10">
        <w:rPr>
          <w:lang w:val="en-US"/>
        </w:rPr>
        <w:t>C</w:t>
      </w:r>
      <w:r w:rsidR="00704E10" w:rsidRPr="009061C4">
        <w:rPr>
          <w:lang w:val="en-US"/>
        </w:rPr>
        <w:t xml:space="preserve">hanges in </w:t>
      </w:r>
      <w:r w:rsidR="00704E10">
        <w:rPr>
          <w:lang w:val="en-US"/>
        </w:rPr>
        <w:t>M</w:t>
      </w:r>
      <w:r w:rsidR="00704E10" w:rsidRPr="009061C4">
        <w:rPr>
          <w:lang w:val="en-US"/>
        </w:rPr>
        <w:t>odern Russia</w:t>
      </w:r>
      <w:r w:rsidR="00E95B38" w:rsidRPr="009061C4">
        <w:rPr>
          <w:lang w:val="en-US"/>
        </w:rPr>
        <w:t>» (2017)</w:t>
      </w:r>
      <w:r w:rsidRPr="009061C4">
        <w:rPr>
          <w:bCs/>
          <w:lang w:val="en-US"/>
        </w:rPr>
        <w:t xml:space="preserve"> showed that 4.2</w:t>
      </w:r>
      <w:r w:rsidR="00E95B38" w:rsidRPr="009061C4">
        <w:rPr>
          <w:bCs/>
          <w:lang w:val="en-US"/>
        </w:rPr>
        <w:t>-</w:t>
      </w:r>
      <w:r w:rsidRPr="009061C4">
        <w:rPr>
          <w:bCs/>
          <w:lang w:val="en-US"/>
        </w:rPr>
        <w:t xml:space="preserve">6.9% of the working-age population can become potential participants </w:t>
      </w:r>
      <w:r w:rsidR="00E95B38" w:rsidRPr="009061C4">
        <w:rPr>
          <w:bCs/>
          <w:lang w:val="en-US"/>
        </w:rPr>
        <w:t>of the</w:t>
      </w:r>
      <w:r w:rsidRPr="009061C4">
        <w:rPr>
          <w:bCs/>
          <w:lang w:val="en-US"/>
        </w:rPr>
        <w:t xml:space="preserve"> guaranteed pension plan, </w:t>
      </w:r>
      <w:r w:rsidR="00E95B38" w:rsidRPr="009061C4">
        <w:rPr>
          <w:bCs/>
          <w:lang w:val="en-US"/>
        </w:rPr>
        <w:t xml:space="preserve">or </w:t>
      </w:r>
      <w:r w:rsidRPr="009061C4">
        <w:rPr>
          <w:bCs/>
          <w:lang w:val="en-US"/>
        </w:rPr>
        <w:t>0.7</w:t>
      </w:r>
      <w:r w:rsidR="00E95B38" w:rsidRPr="009061C4">
        <w:rPr>
          <w:bCs/>
          <w:lang w:val="en-US"/>
        </w:rPr>
        <w:t>-</w:t>
      </w:r>
      <w:r w:rsidRPr="009061C4">
        <w:rPr>
          <w:bCs/>
          <w:lang w:val="en-US"/>
        </w:rPr>
        <w:t xml:space="preserve">1.2% </w:t>
      </w:r>
      <w:r w:rsidR="00E95B38" w:rsidRPr="009061C4">
        <w:rPr>
          <w:bCs/>
          <w:lang w:val="en-US"/>
        </w:rPr>
        <w:t>people</w:t>
      </w:r>
      <w:r w:rsidRPr="009061C4">
        <w:rPr>
          <w:bCs/>
          <w:lang w:val="en-US"/>
        </w:rPr>
        <w:t xml:space="preserve"> </w:t>
      </w:r>
      <w:r w:rsidR="009D3E34">
        <w:rPr>
          <w:bCs/>
          <w:lang w:val="en-US"/>
        </w:rPr>
        <w:t xml:space="preserve">who </w:t>
      </w:r>
      <w:r w:rsidR="00852B8E">
        <w:rPr>
          <w:bCs/>
          <w:lang w:val="en-US"/>
        </w:rPr>
        <w:t xml:space="preserve">are ready to </w:t>
      </w:r>
      <w:r w:rsidRPr="009061C4">
        <w:rPr>
          <w:bCs/>
          <w:lang w:val="en-US"/>
        </w:rPr>
        <w:t>save on other expenses in order to make contributions to a future pension. A serious barrier to the development of the new system is the low awareness of the population about the projects discussed by the Ministry of Finance. Modeling of voluntary pension savings over the medium and long term show</w:t>
      </w:r>
      <w:r w:rsidR="00852B8E">
        <w:rPr>
          <w:bCs/>
          <w:lang w:val="en-US"/>
        </w:rPr>
        <w:t>ed</w:t>
      </w:r>
      <w:r w:rsidRPr="009061C4">
        <w:rPr>
          <w:bCs/>
          <w:lang w:val="en-US"/>
        </w:rPr>
        <w:t xml:space="preserve"> that such savings can provide increas</w:t>
      </w:r>
      <w:r w:rsidR="00E95B38" w:rsidRPr="009061C4">
        <w:rPr>
          <w:bCs/>
          <w:lang w:val="en-US"/>
        </w:rPr>
        <w:t>ing</w:t>
      </w:r>
      <w:r w:rsidRPr="009061C4">
        <w:rPr>
          <w:bCs/>
          <w:lang w:val="en-US"/>
        </w:rPr>
        <w:t xml:space="preserve"> pension approximately equal to 10% of the salary before retirement, provided </w:t>
      </w:r>
      <w:r w:rsidR="00E95B38" w:rsidRPr="009061C4">
        <w:rPr>
          <w:bCs/>
          <w:lang w:val="en-US"/>
        </w:rPr>
        <w:t xml:space="preserve">by </w:t>
      </w:r>
      <w:r w:rsidRPr="009061C4">
        <w:rPr>
          <w:bCs/>
          <w:lang w:val="en-US"/>
        </w:rPr>
        <w:t xml:space="preserve">6% </w:t>
      </w:r>
      <w:r w:rsidR="00E95B38" w:rsidRPr="009061C4">
        <w:rPr>
          <w:bCs/>
          <w:lang w:val="en-US"/>
        </w:rPr>
        <w:t xml:space="preserve">contribution rate, </w:t>
      </w:r>
      <w:r w:rsidRPr="009061C4">
        <w:rPr>
          <w:bCs/>
          <w:lang w:val="en-US"/>
        </w:rPr>
        <w:t xml:space="preserve">and contribution period </w:t>
      </w:r>
      <w:r w:rsidR="00BA4961" w:rsidRPr="00BA4961">
        <w:rPr>
          <w:bCs/>
          <w:lang w:val="en-US"/>
        </w:rPr>
        <w:t xml:space="preserve">comparable </w:t>
      </w:r>
      <w:r w:rsidRPr="009061C4">
        <w:rPr>
          <w:bCs/>
          <w:lang w:val="en-US"/>
        </w:rPr>
        <w:t>with the length of the working career. At the national level, due to the low coverage of the working-age population by the new system, voluntary pension savings will not have much investment potential</w:t>
      </w:r>
      <w:r w:rsidR="00E95B38" w:rsidRPr="009061C4">
        <w:rPr>
          <w:bCs/>
          <w:lang w:val="en-US"/>
        </w:rPr>
        <w:t>;</w:t>
      </w:r>
    </w:p>
    <w:p w14:paraId="6E67A709" w14:textId="77777777" w:rsidR="00616BE8" w:rsidRPr="009061C4" w:rsidRDefault="00E95B38" w:rsidP="009061C4">
      <w:pPr>
        <w:pStyle w:val="a3"/>
        <w:numPr>
          <w:ilvl w:val="0"/>
          <w:numId w:val="2"/>
        </w:numPr>
        <w:spacing w:before="0" w:beforeAutospacing="0" w:after="0" w:afterAutospacing="0"/>
        <w:ind w:left="0" w:firstLine="709"/>
        <w:jc w:val="both"/>
        <w:rPr>
          <w:bCs/>
          <w:lang w:val="en-US"/>
        </w:rPr>
      </w:pPr>
      <w:r w:rsidRPr="009061C4">
        <w:rPr>
          <w:bCs/>
          <w:lang w:val="en-US"/>
        </w:rPr>
        <w:t xml:space="preserve">Possible losses of extra-budgetary funds as a result of the introduction of anti-crisis measures to support the economy are estimated from 621 billion rubles to 2.9 trillion rubles, depending on the reduction of the wage fund (from 20% to 40%) and the period of economic recovery to the level preceding the crisis (from 6 to 18 months). The projected increase in transfers from the Federal budget to extra-budgetary funds to compensate for these losses is 20-60% in 2020 and </w:t>
      </w:r>
      <w:r w:rsidR="00BA4961">
        <w:rPr>
          <w:bCs/>
          <w:lang w:val="en-US"/>
        </w:rPr>
        <w:t xml:space="preserve">up to </w:t>
      </w:r>
      <w:r w:rsidRPr="009061C4">
        <w:rPr>
          <w:bCs/>
          <w:lang w:val="en-US"/>
        </w:rPr>
        <w:t xml:space="preserve">28% in 2021. As possible solutions to the problem of compensating for lost income, </w:t>
      </w:r>
      <w:r w:rsidR="00BA4961">
        <w:rPr>
          <w:bCs/>
          <w:lang w:val="en-US"/>
        </w:rPr>
        <w:t>authors</w:t>
      </w:r>
      <w:r w:rsidRPr="009061C4">
        <w:rPr>
          <w:bCs/>
          <w:lang w:val="en-US"/>
        </w:rPr>
        <w:t xml:space="preserve"> </w:t>
      </w:r>
      <w:r w:rsidR="00BA4961">
        <w:rPr>
          <w:bCs/>
          <w:lang w:val="en-US"/>
        </w:rPr>
        <w:t xml:space="preserve">may </w:t>
      </w:r>
      <w:r w:rsidRPr="009061C4">
        <w:rPr>
          <w:bCs/>
          <w:lang w:val="en-US"/>
        </w:rPr>
        <w:t xml:space="preserve">recommend </w:t>
      </w:r>
      <w:r w:rsidR="00BA4961">
        <w:rPr>
          <w:bCs/>
          <w:lang w:val="en-US"/>
        </w:rPr>
        <w:t>using</w:t>
      </w:r>
      <w:r w:rsidR="00BA4961" w:rsidRPr="00BA4961">
        <w:rPr>
          <w:bCs/>
          <w:lang w:val="en-US"/>
        </w:rPr>
        <w:t xml:space="preserve"> </w:t>
      </w:r>
      <w:r w:rsidR="00BA4961">
        <w:rPr>
          <w:bCs/>
          <w:lang w:val="en-US"/>
        </w:rPr>
        <w:t xml:space="preserve">funds of </w:t>
      </w:r>
      <w:r w:rsidRPr="009061C4">
        <w:rPr>
          <w:bCs/>
          <w:lang w:val="en-US"/>
        </w:rPr>
        <w:t>the</w:t>
      </w:r>
      <w:r w:rsidR="006409C4" w:rsidRPr="009061C4">
        <w:rPr>
          <w:bCs/>
          <w:lang w:val="en-US"/>
        </w:rPr>
        <w:t xml:space="preserve"> Sovereign Wealth</w:t>
      </w:r>
      <w:r w:rsidRPr="009061C4">
        <w:rPr>
          <w:bCs/>
          <w:lang w:val="en-US"/>
        </w:rPr>
        <w:t xml:space="preserve"> Fund, changing the structure of insurance premiums (for example, transferring part of the obligations to the Federal budget), and reforming the pension system.</w:t>
      </w:r>
    </w:p>
    <w:p w14:paraId="26D82E71" w14:textId="77777777" w:rsidR="00D63144" w:rsidRPr="00233085" w:rsidRDefault="00DA2FAD" w:rsidP="00E24010">
      <w:pPr>
        <w:pStyle w:val="a3"/>
        <w:numPr>
          <w:ilvl w:val="0"/>
          <w:numId w:val="1"/>
        </w:numPr>
        <w:spacing w:before="0" w:beforeAutospacing="0" w:after="0" w:afterAutospacing="0"/>
        <w:ind w:left="0" w:firstLine="709"/>
        <w:jc w:val="both"/>
        <w:rPr>
          <w:lang w:val="en-US"/>
        </w:rPr>
      </w:pPr>
      <w:r w:rsidRPr="00233085">
        <w:rPr>
          <w:b/>
          <w:bCs/>
          <w:lang w:val="en-US"/>
        </w:rPr>
        <w:t>Level of implementation, recommendations on implementation or outcomes of the implementation of the results</w:t>
      </w:r>
      <w:r w:rsidR="006409C4" w:rsidRPr="00233085">
        <w:rPr>
          <w:b/>
          <w:bCs/>
          <w:lang w:val="en-US"/>
        </w:rPr>
        <w:t xml:space="preserve">: </w:t>
      </w:r>
      <w:r w:rsidR="006409C4" w:rsidRPr="00233085">
        <w:rPr>
          <w:lang w:val="en-US"/>
        </w:rPr>
        <w:t>The work was carried out in the interests of the Government, the Ministry of Labor and Social Protection, the Ministry of Finance of the Russian Federation on the development and implementation of active ageing policy in the Russia</w:t>
      </w:r>
      <w:r w:rsidR="00AD58BF" w:rsidRPr="00233085">
        <w:rPr>
          <w:lang w:val="en-US"/>
        </w:rPr>
        <w:t xml:space="preserve"> </w:t>
      </w:r>
      <w:r w:rsidR="006409C4" w:rsidRPr="00233085">
        <w:rPr>
          <w:lang w:val="en-US"/>
        </w:rPr>
        <w:t xml:space="preserve">and its subjects, including the issues of reforming the pension system, improving professional training and additional professional education, etc. </w:t>
      </w:r>
      <w:r w:rsidR="00233085" w:rsidRPr="00233085">
        <w:rPr>
          <w:lang w:val="en-US"/>
        </w:rPr>
        <w:t>P</w:t>
      </w:r>
      <w:r w:rsidR="00B268A1">
        <w:rPr>
          <w:lang w:val="en-US"/>
        </w:rPr>
        <w:t>rovisions</w:t>
      </w:r>
      <w:r w:rsidR="00233085" w:rsidRPr="00233085">
        <w:rPr>
          <w:lang w:val="en-US"/>
        </w:rPr>
        <w:t xml:space="preserve"> of the Concept of Active Ageing Policy in </w:t>
      </w:r>
      <w:r w:rsidR="00233085" w:rsidRPr="00233085">
        <w:rPr>
          <w:lang w:val="en-US"/>
        </w:rPr>
        <w:lastRenderedPageBreak/>
        <w:t>the Russian Federation, prepared by working group members for expert development of the Concept of Active Ageing Policy in Russia project on the basis of the Higher School of Economics, were formulated in the form of recommendations for changes in the Actions Strategy in the interests of older citizens until 2025 and the Action Plan of the implementation of the second stage of the Strategy for 2021-2025.</w:t>
      </w:r>
    </w:p>
    <w:sectPr w:rsidR="00D63144" w:rsidRPr="00233085" w:rsidSect="00356E0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3A90"/>
    <w:multiLevelType w:val="hybridMultilevel"/>
    <w:tmpl w:val="4BC05E6C"/>
    <w:lvl w:ilvl="0" w:tplc="341ED3B0">
      <w:start w:val="1"/>
      <w:numFmt w:val="decimal"/>
      <w:lvlText w:val="%1."/>
      <w:lvlJc w:val="left"/>
      <w:pPr>
        <w:ind w:left="1429" w:hanging="360"/>
      </w:pPr>
      <w:rPr>
        <w:rFonts w:ascii="Times New Roman" w:hAnsi="Times New Roman" w:cs="Times New Roman" w:hint="default"/>
        <w:b/>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4C175C4"/>
    <w:multiLevelType w:val="hybridMultilevel"/>
    <w:tmpl w:val="7152F7EA"/>
    <w:lvl w:ilvl="0" w:tplc="A0BCB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2155F85"/>
    <w:multiLevelType w:val="hybridMultilevel"/>
    <w:tmpl w:val="9950F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9B5989"/>
    <w:multiLevelType w:val="hybridMultilevel"/>
    <w:tmpl w:val="499A0CCA"/>
    <w:lvl w:ilvl="0" w:tplc="A0BCB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AD"/>
    <w:rsid w:val="000000A6"/>
    <w:rsid w:val="00013978"/>
    <w:rsid w:val="000500BD"/>
    <w:rsid w:val="000A093D"/>
    <w:rsid w:val="000B6756"/>
    <w:rsid w:val="000D3C48"/>
    <w:rsid w:val="000E2814"/>
    <w:rsid w:val="00104914"/>
    <w:rsid w:val="00157625"/>
    <w:rsid w:val="00160078"/>
    <w:rsid w:val="00172578"/>
    <w:rsid w:val="001970F6"/>
    <w:rsid w:val="00233085"/>
    <w:rsid w:val="002339A3"/>
    <w:rsid w:val="0028588A"/>
    <w:rsid w:val="002A1BD1"/>
    <w:rsid w:val="002B1E86"/>
    <w:rsid w:val="002D6158"/>
    <w:rsid w:val="003255AE"/>
    <w:rsid w:val="00356E07"/>
    <w:rsid w:val="00377A2C"/>
    <w:rsid w:val="003E2E6A"/>
    <w:rsid w:val="00403C4A"/>
    <w:rsid w:val="00421D6E"/>
    <w:rsid w:val="004A321A"/>
    <w:rsid w:val="004C4C26"/>
    <w:rsid w:val="004E6C2D"/>
    <w:rsid w:val="005333C4"/>
    <w:rsid w:val="00595471"/>
    <w:rsid w:val="005F12A7"/>
    <w:rsid w:val="00616BE8"/>
    <w:rsid w:val="006409C4"/>
    <w:rsid w:val="00695C11"/>
    <w:rsid w:val="006D5721"/>
    <w:rsid w:val="00702AC1"/>
    <w:rsid w:val="00704E10"/>
    <w:rsid w:val="007A6DF7"/>
    <w:rsid w:val="00852B8E"/>
    <w:rsid w:val="00857866"/>
    <w:rsid w:val="008606E0"/>
    <w:rsid w:val="008A5769"/>
    <w:rsid w:val="008A7360"/>
    <w:rsid w:val="008F0029"/>
    <w:rsid w:val="009061C4"/>
    <w:rsid w:val="009328A7"/>
    <w:rsid w:val="009621BA"/>
    <w:rsid w:val="0099314F"/>
    <w:rsid w:val="009D3E34"/>
    <w:rsid w:val="009F78F7"/>
    <w:rsid w:val="00A17E64"/>
    <w:rsid w:val="00A41491"/>
    <w:rsid w:val="00A47D76"/>
    <w:rsid w:val="00A71BA8"/>
    <w:rsid w:val="00AD58BF"/>
    <w:rsid w:val="00B268A1"/>
    <w:rsid w:val="00B53966"/>
    <w:rsid w:val="00BA4961"/>
    <w:rsid w:val="00BE7EB9"/>
    <w:rsid w:val="00C12C9B"/>
    <w:rsid w:val="00C15520"/>
    <w:rsid w:val="00C3268F"/>
    <w:rsid w:val="00CD7967"/>
    <w:rsid w:val="00CF7729"/>
    <w:rsid w:val="00D368A0"/>
    <w:rsid w:val="00D36D20"/>
    <w:rsid w:val="00D77167"/>
    <w:rsid w:val="00DA2FAD"/>
    <w:rsid w:val="00DB6B7C"/>
    <w:rsid w:val="00DD7AB0"/>
    <w:rsid w:val="00E0159E"/>
    <w:rsid w:val="00E62B40"/>
    <w:rsid w:val="00E95B38"/>
    <w:rsid w:val="00EC64CD"/>
    <w:rsid w:val="00FE6DCB"/>
    <w:rsid w:val="00FF7CCB"/>
    <w:rsid w:val="0D0D4B77"/>
    <w:rsid w:val="287C2317"/>
    <w:rsid w:val="2C859C94"/>
    <w:rsid w:val="61C4044B"/>
    <w:rsid w:val="68A24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F2A1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A2FAD"/>
    <w:pPr>
      <w:spacing w:before="100" w:beforeAutospacing="1" w:after="100" w:afterAutospacing="1"/>
    </w:pPr>
    <w:rPr>
      <w:rFonts w:ascii="Times New Roman" w:eastAsia="SimSun" w:hAnsi="Times New Roman" w:cs="Times New Roman"/>
      <w:lang w:eastAsia="zh-CN"/>
    </w:rPr>
  </w:style>
  <w:style w:type="paragraph" w:styleId="a4">
    <w:name w:val="Balloon Text"/>
    <w:basedOn w:val="a"/>
    <w:link w:val="a5"/>
    <w:uiPriority w:val="99"/>
    <w:semiHidden/>
    <w:unhideWhenUsed/>
    <w:rsid w:val="00DA2FAD"/>
    <w:rPr>
      <w:rFonts w:ascii="Times New Roman" w:hAnsi="Times New Roman" w:cs="Times New Roman"/>
      <w:sz w:val="18"/>
      <w:szCs w:val="18"/>
    </w:rPr>
  </w:style>
  <w:style w:type="character" w:customStyle="1" w:styleId="a5">
    <w:name w:val="Текст выноски Знак"/>
    <w:basedOn w:val="a0"/>
    <w:link w:val="a4"/>
    <w:uiPriority w:val="99"/>
    <w:semiHidden/>
    <w:rsid w:val="00DA2FAD"/>
    <w:rPr>
      <w:rFonts w:ascii="Times New Roman" w:hAnsi="Times New Roman" w:cs="Times New Roman"/>
      <w:sz w:val="18"/>
      <w:szCs w:val="18"/>
    </w:rPr>
  </w:style>
  <w:style w:type="paragraph" w:customStyle="1" w:styleId="a6">
    <w:name w:val="???????"/>
    <w:rsid w:val="00BE7EB9"/>
    <w:pPr>
      <w:widowControl w:val="0"/>
      <w:autoSpaceDE w:val="0"/>
      <w:autoSpaceDN w:val="0"/>
    </w:pPr>
    <w:rPr>
      <w:rFonts w:ascii="NTTimes/Cyrillic" w:eastAsia="Times New Roman" w:hAnsi="NTTimes/Cyrillic" w:cs="Times New Roman"/>
      <w:sz w:val="20"/>
      <w:szCs w:val="20"/>
      <w:lang w:eastAsia="ru-RU"/>
    </w:rPr>
  </w:style>
  <w:style w:type="character" w:styleId="a7">
    <w:name w:val="Strong"/>
    <w:basedOn w:val="a0"/>
    <w:uiPriority w:val="22"/>
    <w:qFormat/>
    <w:rsid w:val="001725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A2FAD"/>
    <w:pPr>
      <w:spacing w:before="100" w:beforeAutospacing="1" w:after="100" w:afterAutospacing="1"/>
    </w:pPr>
    <w:rPr>
      <w:rFonts w:ascii="Times New Roman" w:eastAsia="SimSun" w:hAnsi="Times New Roman" w:cs="Times New Roman"/>
      <w:lang w:eastAsia="zh-CN"/>
    </w:rPr>
  </w:style>
  <w:style w:type="paragraph" w:styleId="a4">
    <w:name w:val="Balloon Text"/>
    <w:basedOn w:val="a"/>
    <w:link w:val="a5"/>
    <w:uiPriority w:val="99"/>
    <w:semiHidden/>
    <w:unhideWhenUsed/>
    <w:rsid w:val="00DA2FAD"/>
    <w:rPr>
      <w:rFonts w:ascii="Times New Roman" w:hAnsi="Times New Roman" w:cs="Times New Roman"/>
      <w:sz w:val="18"/>
      <w:szCs w:val="18"/>
    </w:rPr>
  </w:style>
  <w:style w:type="character" w:customStyle="1" w:styleId="a5">
    <w:name w:val="Текст выноски Знак"/>
    <w:basedOn w:val="a0"/>
    <w:link w:val="a4"/>
    <w:uiPriority w:val="99"/>
    <w:semiHidden/>
    <w:rsid w:val="00DA2FAD"/>
    <w:rPr>
      <w:rFonts w:ascii="Times New Roman" w:hAnsi="Times New Roman" w:cs="Times New Roman"/>
      <w:sz w:val="18"/>
      <w:szCs w:val="18"/>
    </w:rPr>
  </w:style>
  <w:style w:type="paragraph" w:customStyle="1" w:styleId="a6">
    <w:name w:val="???????"/>
    <w:rsid w:val="00BE7EB9"/>
    <w:pPr>
      <w:widowControl w:val="0"/>
      <w:autoSpaceDE w:val="0"/>
      <w:autoSpaceDN w:val="0"/>
    </w:pPr>
    <w:rPr>
      <w:rFonts w:ascii="NTTimes/Cyrillic" w:eastAsia="Times New Roman" w:hAnsi="NTTimes/Cyrillic" w:cs="Times New Roman"/>
      <w:sz w:val="20"/>
      <w:szCs w:val="20"/>
      <w:lang w:eastAsia="ru-RU"/>
    </w:rPr>
  </w:style>
  <w:style w:type="character" w:styleId="a7">
    <w:name w:val="Strong"/>
    <w:basedOn w:val="a0"/>
    <w:uiPriority w:val="22"/>
    <w:qFormat/>
    <w:rsid w:val="001725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756009">
      <w:bodyDiv w:val="1"/>
      <w:marLeft w:val="0"/>
      <w:marRight w:val="0"/>
      <w:marTop w:val="0"/>
      <w:marBottom w:val="0"/>
      <w:divBdr>
        <w:top w:val="none" w:sz="0" w:space="0" w:color="auto"/>
        <w:left w:val="none" w:sz="0" w:space="0" w:color="auto"/>
        <w:bottom w:val="none" w:sz="0" w:space="0" w:color="auto"/>
        <w:right w:val="none" w:sz="0" w:space="0" w:color="auto"/>
      </w:divBdr>
    </w:div>
    <w:div w:id="948514835">
      <w:bodyDiv w:val="1"/>
      <w:marLeft w:val="0"/>
      <w:marRight w:val="0"/>
      <w:marTop w:val="0"/>
      <w:marBottom w:val="0"/>
      <w:divBdr>
        <w:top w:val="none" w:sz="0" w:space="0" w:color="auto"/>
        <w:left w:val="none" w:sz="0" w:space="0" w:color="auto"/>
        <w:bottom w:val="none" w:sz="0" w:space="0" w:color="auto"/>
        <w:right w:val="none" w:sz="0" w:space="0" w:color="auto"/>
      </w:divBdr>
    </w:div>
    <w:div w:id="1859537515">
      <w:bodyDiv w:val="1"/>
      <w:marLeft w:val="0"/>
      <w:marRight w:val="0"/>
      <w:marTop w:val="0"/>
      <w:marBottom w:val="0"/>
      <w:divBdr>
        <w:top w:val="none" w:sz="0" w:space="0" w:color="auto"/>
        <w:left w:val="none" w:sz="0" w:space="0" w:color="auto"/>
        <w:bottom w:val="none" w:sz="0" w:space="0" w:color="auto"/>
        <w:right w:val="none" w:sz="0" w:space="0" w:color="auto"/>
      </w:divBdr>
      <w:divsChild>
        <w:div w:id="353503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4A08CA35F91CD41BFD9BC316C8B2348" ma:contentTypeVersion="2" ma:contentTypeDescription="Создание документа." ma:contentTypeScope="" ma:versionID="05aaf3693a2dd58bb324de97c9214cad">
  <xsd:schema xmlns:xsd="http://www.w3.org/2001/XMLSchema" xmlns:xs="http://www.w3.org/2001/XMLSchema" xmlns:p="http://schemas.microsoft.com/office/2006/metadata/properties" xmlns:ns2="e84e18c2-cad4-41f6-a57a-074345da137c" targetNamespace="http://schemas.microsoft.com/office/2006/metadata/properties" ma:root="true" ma:fieldsID="5fff422cd2befef86e6784d1ec1bdb91" ns2:_="">
    <xsd:import namespace="e84e18c2-cad4-41f6-a57a-074345da13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e18c2-cad4-41f6-a57a-074345da13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888698-7EA2-49BF-87FC-B4D2FD534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e18c2-cad4-41f6-a57a-074345da1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92732-9E99-4EE5-ABF4-978281C22AB3}">
  <ds:schemaRefs>
    <ds:schemaRef ds:uri="http://schemas.microsoft.com/sharepoint/v3/contenttype/forms"/>
  </ds:schemaRefs>
</ds:datastoreItem>
</file>

<file path=customXml/itemProps3.xml><?xml version="1.0" encoding="utf-8"?>
<ds:datastoreItem xmlns:ds="http://schemas.openxmlformats.org/officeDocument/2006/customXml" ds:itemID="{70F352AB-20C6-4C76-9232-ED2011FAD2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7637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Любушина Елизавета Сергеевна</dc:creator>
  <cp:lastModifiedBy>Комарова Екатерина Александровна</cp:lastModifiedBy>
  <cp:revision>2</cp:revision>
  <dcterms:created xsi:type="dcterms:W3CDTF">2021-01-19T10:58:00Z</dcterms:created>
  <dcterms:modified xsi:type="dcterms:W3CDTF">2021-01-19T10:58:00Z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0x010100E4A08CA35F91CD41BFD9BC316C8B2348</vt:lpwstr>
  </property>
</Properties>
</file>