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167" w:rsidRPr="00C54D93" w:rsidRDefault="002C4167" w:rsidP="002C4167">
      <w:pPr>
        <w:pStyle w:val="a3"/>
        <w:tabs>
          <w:tab w:val="left" w:pos="360"/>
        </w:tabs>
        <w:spacing w:line="360" w:lineRule="auto"/>
        <w:jc w:val="center"/>
        <w:rPr>
          <w:rFonts w:ascii="Times New Roman" w:hAnsi="Times New Roman"/>
          <w:b/>
          <w:sz w:val="24"/>
          <w:szCs w:val="24"/>
          <w:lang w:val="en-US"/>
        </w:rPr>
      </w:pPr>
      <w:r w:rsidRPr="00C54D93">
        <w:rPr>
          <w:rFonts w:ascii="Times New Roman" w:hAnsi="Times New Roman"/>
          <w:b/>
          <w:sz w:val="24"/>
          <w:szCs w:val="24"/>
          <w:lang w:val="en-US"/>
        </w:rPr>
        <w:t>Annotation</w:t>
      </w:r>
    </w:p>
    <w:p w:rsidR="002C4167" w:rsidRPr="00C54D93" w:rsidRDefault="002C4167" w:rsidP="002C4167">
      <w:pPr>
        <w:pStyle w:val="a3"/>
        <w:widowControl/>
        <w:tabs>
          <w:tab w:val="left" w:pos="360"/>
        </w:tabs>
        <w:spacing w:line="360" w:lineRule="auto"/>
        <w:jc w:val="center"/>
        <w:rPr>
          <w:rFonts w:ascii="Times New Roman" w:hAnsi="Times New Roman"/>
          <w:b/>
          <w:sz w:val="24"/>
          <w:szCs w:val="24"/>
          <w:lang w:val="en-US"/>
        </w:rPr>
      </w:pPr>
      <w:r>
        <w:rPr>
          <w:rFonts w:ascii="Times New Roman" w:hAnsi="Times New Roman"/>
          <w:b/>
          <w:sz w:val="24"/>
          <w:szCs w:val="24"/>
          <w:lang w:val="en-US"/>
        </w:rPr>
        <w:t>TOR-16</w:t>
      </w:r>
    </w:p>
    <w:p w:rsidR="00843EE8" w:rsidRPr="00843EE8" w:rsidRDefault="002C4167" w:rsidP="002C4167">
      <w:pPr>
        <w:pStyle w:val="a3"/>
        <w:widowControl/>
        <w:tabs>
          <w:tab w:val="left" w:pos="360"/>
        </w:tabs>
        <w:spacing w:line="360" w:lineRule="auto"/>
        <w:jc w:val="center"/>
        <w:rPr>
          <w:rFonts w:ascii="Times New Roman" w:hAnsi="Times New Roman"/>
          <w:sz w:val="24"/>
          <w:szCs w:val="24"/>
          <w:lang w:val="en-US"/>
        </w:rPr>
      </w:pPr>
      <w:r w:rsidRPr="00C54D93">
        <w:rPr>
          <w:rFonts w:ascii="Times New Roman" w:hAnsi="Times New Roman"/>
          <w:sz w:val="24"/>
          <w:szCs w:val="24"/>
          <w:lang w:val="en-US"/>
        </w:rPr>
        <w:t>Topic</w:t>
      </w:r>
      <w:r w:rsidR="00843EE8" w:rsidRPr="00843EE8">
        <w:rPr>
          <w:rFonts w:ascii="Times New Roman" w:hAnsi="Times New Roman"/>
          <w:sz w:val="24"/>
          <w:szCs w:val="24"/>
          <w:lang w:val="en-US"/>
        </w:rPr>
        <w:t xml:space="preserve">: “The analysis of social and economic inequality and redistribution policy, evaluation of the standard and quality of life of </w:t>
      </w:r>
      <w:r w:rsidR="00843EE8">
        <w:rPr>
          <w:rFonts w:ascii="Times New Roman" w:hAnsi="Times New Roman"/>
          <w:sz w:val="24"/>
          <w:szCs w:val="24"/>
          <w:lang w:val="en-US"/>
        </w:rPr>
        <w:t>various</w:t>
      </w:r>
      <w:r w:rsidR="00843EE8" w:rsidRPr="00843EE8">
        <w:rPr>
          <w:rFonts w:ascii="Times New Roman" w:hAnsi="Times New Roman"/>
          <w:sz w:val="24"/>
          <w:szCs w:val="24"/>
          <w:lang w:val="en-US"/>
        </w:rPr>
        <w:t xml:space="preserve"> social groups, and </w:t>
      </w:r>
      <w:r w:rsidR="00843EE8">
        <w:rPr>
          <w:rFonts w:ascii="Times New Roman" w:hAnsi="Times New Roman"/>
          <w:sz w:val="24"/>
          <w:szCs w:val="24"/>
          <w:lang w:val="en-US"/>
        </w:rPr>
        <w:t xml:space="preserve">the research of the factors of </w:t>
      </w:r>
      <w:r w:rsidR="00843EE8" w:rsidRPr="00843EE8">
        <w:rPr>
          <w:rFonts w:ascii="Times New Roman" w:hAnsi="Times New Roman"/>
          <w:sz w:val="24"/>
          <w:szCs w:val="24"/>
          <w:lang w:val="en-US"/>
        </w:rPr>
        <w:t>healthy and active ageing”</w:t>
      </w:r>
    </w:p>
    <w:p w:rsidR="00843EE8" w:rsidRPr="008308C7" w:rsidRDefault="002C4167" w:rsidP="002C4167">
      <w:pPr>
        <w:pStyle w:val="a3"/>
        <w:widowControl/>
        <w:tabs>
          <w:tab w:val="left" w:pos="360"/>
        </w:tabs>
        <w:spacing w:line="360" w:lineRule="auto"/>
        <w:jc w:val="center"/>
        <w:rPr>
          <w:rFonts w:ascii="Times New Roman" w:hAnsi="Times New Roman"/>
          <w:sz w:val="24"/>
          <w:szCs w:val="24"/>
          <w:lang w:val="en-US"/>
        </w:rPr>
      </w:pPr>
      <w:r w:rsidRPr="002C4167">
        <w:rPr>
          <w:rFonts w:ascii="Times New Roman" w:hAnsi="Times New Roman"/>
          <w:sz w:val="24"/>
          <w:szCs w:val="24"/>
          <w:lang w:val="en-US"/>
        </w:rPr>
        <w:t>Principle Investigator</w:t>
      </w:r>
      <w:r w:rsidR="00843EE8" w:rsidRPr="008308C7">
        <w:rPr>
          <w:rFonts w:ascii="Times New Roman" w:hAnsi="Times New Roman"/>
          <w:sz w:val="24"/>
          <w:szCs w:val="24"/>
          <w:lang w:val="en-US"/>
        </w:rPr>
        <w:t xml:space="preserve">: </w:t>
      </w:r>
      <w:r w:rsidR="00843EE8" w:rsidRPr="00C54D93">
        <w:rPr>
          <w:rFonts w:ascii="Times New Roman" w:hAnsi="Times New Roman"/>
          <w:sz w:val="24"/>
          <w:szCs w:val="24"/>
          <w:lang w:val="en-US"/>
        </w:rPr>
        <w:t>O</w:t>
      </w:r>
      <w:r w:rsidR="00843EE8" w:rsidRPr="008308C7">
        <w:rPr>
          <w:rFonts w:ascii="Times New Roman" w:hAnsi="Times New Roman"/>
          <w:sz w:val="24"/>
          <w:szCs w:val="24"/>
          <w:lang w:val="en-US"/>
        </w:rPr>
        <w:t>.</w:t>
      </w:r>
      <w:r w:rsidR="00843EE8" w:rsidRPr="00C54D93">
        <w:rPr>
          <w:rFonts w:ascii="Times New Roman" w:hAnsi="Times New Roman"/>
          <w:sz w:val="24"/>
          <w:szCs w:val="24"/>
          <w:lang w:val="en-US"/>
        </w:rPr>
        <w:t>V</w:t>
      </w:r>
      <w:r w:rsidR="00843EE8" w:rsidRPr="008308C7">
        <w:rPr>
          <w:rFonts w:ascii="Times New Roman" w:hAnsi="Times New Roman"/>
          <w:sz w:val="24"/>
          <w:szCs w:val="24"/>
          <w:lang w:val="en-US"/>
        </w:rPr>
        <w:t xml:space="preserve">. </w:t>
      </w:r>
      <w:proofErr w:type="spellStart"/>
      <w:r w:rsidR="00843EE8" w:rsidRPr="00C54D93">
        <w:rPr>
          <w:rFonts w:ascii="Times New Roman" w:hAnsi="Times New Roman"/>
          <w:sz w:val="24"/>
          <w:szCs w:val="24"/>
          <w:lang w:val="en-US"/>
        </w:rPr>
        <w:t>Sinyavskaya</w:t>
      </w:r>
      <w:bookmarkStart w:id="0" w:name="_GoBack"/>
      <w:bookmarkEnd w:id="0"/>
      <w:proofErr w:type="spellEnd"/>
    </w:p>
    <w:p w:rsidR="00843EE8" w:rsidRPr="00C54D93" w:rsidRDefault="00843EE8" w:rsidP="002C4167">
      <w:pPr>
        <w:pStyle w:val="a3"/>
        <w:widowControl/>
        <w:tabs>
          <w:tab w:val="left" w:pos="360"/>
        </w:tabs>
        <w:spacing w:line="360" w:lineRule="auto"/>
        <w:jc w:val="center"/>
        <w:rPr>
          <w:rFonts w:ascii="Times New Roman" w:hAnsi="Times New Roman"/>
          <w:sz w:val="24"/>
          <w:szCs w:val="24"/>
          <w:lang w:val="en-GB"/>
        </w:rPr>
      </w:pPr>
      <w:r w:rsidRPr="00C54D93">
        <w:rPr>
          <w:rFonts w:ascii="Times New Roman" w:hAnsi="Times New Roman"/>
          <w:sz w:val="24"/>
          <w:szCs w:val="24"/>
          <w:lang w:val="en-GB"/>
        </w:rPr>
        <w:t xml:space="preserve">Unit: </w:t>
      </w:r>
      <w:r>
        <w:rPr>
          <w:rFonts w:ascii="Times New Roman" w:hAnsi="Times New Roman"/>
          <w:sz w:val="24"/>
          <w:szCs w:val="24"/>
          <w:lang w:val="en-US"/>
        </w:rPr>
        <w:t xml:space="preserve">Institute </w:t>
      </w:r>
      <w:r w:rsidRPr="00C54D93">
        <w:rPr>
          <w:rFonts w:ascii="Times New Roman" w:hAnsi="Times New Roman"/>
          <w:sz w:val="24"/>
          <w:szCs w:val="24"/>
          <w:lang w:val="en-US"/>
        </w:rPr>
        <w:t>for Social Policy</w:t>
      </w:r>
    </w:p>
    <w:p w:rsidR="00843EE8" w:rsidRDefault="00843EE8" w:rsidP="00843EE8">
      <w:pPr>
        <w:pStyle w:val="a6"/>
        <w:spacing w:line="360" w:lineRule="auto"/>
        <w:ind w:firstLine="709"/>
        <w:rPr>
          <w:b/>
          <w:sz w:val="24"/>
          <w:szCs w:val="24"/>
          <w:lang w:val="en-GB"/>
        </w:rPr>
      </w:pPr>
    </w:p>
    <w:p w:rsidR="00843EE8" w:rsidRPr="00351317" w:rsidRDefault="00843EE8" w:rsidP="00515DEE">
      <w:pPr>
        <w:pStyle w:val="a3"/>
        <w:widowControl/>
        <w:tabs>
          <w:tab w:val="left" w:pos="-284"/>
        </w:tabs>
        <w:spacing w:after="120" w:line="360" w:lineRule="auto"/>
        <w:jc w:val="both"/>
        <w:rPr>
          <w:b/>
          <w:sz w:val="24"/>
          <w:szCs w:val="24"/>
          <w:lang w:val="en"/>
        </w:rPr>
      </w:pPr>
      <w:r w:rsidRPr="00351317">
        <w:rPr>
          <w:rFonts w:ascii="Times New Roman" w:hAnsi="Times New Roman"/>
          <w:b/>
          <w:sz w:val="24"/>
          <w:szCs w:val="24"/>
          <w:lang w:val="en-US"/>
        </w:rPr>
        <w:t xml:space="preserve">The object of </w:t>
      </w:r>
      <w:r w:rsidR="00515DEE" w:rsidRPr="00351317">
        <w:rPr>
          <w:rFonts w:ascii="Times New Roman" w:hAnsi="Times New Roman"/>
          <w:b/>
          <w:sz w:val="24"/>
          <w:szCs w:val="24"/>
          <w:lang w:val="en-US"/>
        </w:rPr>
        <w:t>this</w:t>
      </w:r>
      <w:r w:rsidRPr="00351317">
        <w:rPr>
          <w:rFonts w:ascii="Times New Roman" w:hAnsi="Times New Roman"/>
          <w:b/>
          <w:sz w:val="24"/>
          <w:szCs w:val="24"/>
          <w:lang w:val="en-US"/>
        </w:rPr>
        <w:t xml:space="preserve"> study</w:t>
      </w:r>
      <w:r w:rsidR="00515DEE">
        <w:rPr>
          <w:rFonts w:ascii="Times New Roman" w:hAnsi="Times New Roman"/>
          <w:sz w:val="24"/>
          <w:szCs w:val="24"/>
          <w:lang w:val="en-US"/>
        </w:rPr>
        <w:t xml:space="preserve"> is</w:t>
      </w:r>
      <w:r w:rsidRPr="00351317">
        <w:rPr>
          <w:rFonts w:ascii="Times New Roman" w:hAnsi="Times New Roman"/>
          <w:sz w:val="24"/>
          <w:szCs w:val="24"/>
          <w:lang w:val="en-US"/>
        </w:rPr>
        <w:t xml:space="preserve"> </w:t>
      </w:r>
      <w:r w:rsidRPr="00351317">
        <w:rPr>
          <w:sz w:val="24"/>
          <w:szCs w:val="24"/>
          <w:lang w:val="en-US"/>
        </w:rPr>
        <w:t>Russian households and population</w:t>
      </w:r>
      <w:r w:rsidRPr="00351317">
        <w:rPr>
          <w:rFonts w:ascii="Times New Roman" w:hAnsi="Times New Roman"/>
          <w:sz w:val="24"/>
          <w:szCs w:val="24"/>
          <w:lang w:val="en-US"/>
        </w:rPr>
        <w:t xml:space="preserve">, social and </w:t>
      </w:r>
      <w:r>
        <w:rPr>
          <w:rFonts w:ascii="Times New Roman" w:hAnsi="Times New Roman"/>
          <w:sz w:val="24"/>
          <w:szCs w:val="24"/>
          <w:lang w:val="en-GB"/>
        </w:rPr>
        <w:t>tax</w:t>
      </w:r>
      <w:r w:rsidRPr="00351317">
        <w:rPr>
          <w:rFonts w:ascii="Times New Roman" w:hAnsi="Times New Roman"/>
          <w:sz w:val="24"/>
          <w:szCs w:val="24"/>
          <w:lang w:val="en-GB"/>
        </w:rPr>
        <w:t xml:space="preserve"> </w:t>
      </w:r>
      <w:r w:rsidRPr="00351317">
        <w:rPr>
          <w:rFonts w:ascii="Times New Roman" w:hAnsi="Times New Roman"/>
          <w:sz w:val="24"/>
          <w:szCs w:val="24"/>
          <w:lang w:val="en-US"/>
        </w:rPr>
        <w:t>polic</w:t>
      </w:r>
      <w:r w:rsidR="00515DEE">
        <w:rPr>
          <w:sz w:val="24"/>
          <w:szCs w:val="24"/>
          <w:lang w:val="en-US"/>
        </w:rPr>
        <w:t>y</w:t>
      </w:r>
      <w:r w:rsidRPr="00351317">
        <w:rPr>
          <w:rFonts w:ascii="Times New Roman" w:hAnsi="Times New Roman"/>
          <w:sz w:val="24"/>
          <w:szCs w:val="24"/>
          <w:lang w:val="en-US"/>
        </w:rPr>
        <w:t xml:space="preserve">, active and healthy </w:t>
      </w:r>
      <w:r w:rsidRPr="00351317">
        <w:rPr>
          <w:rFonts w:ascii="Times New Roman" w:hAnsi="Times New Roman"/>
          <w:sz w:val="24"/>
          <w:szCs w:val="24"/>
          <w:lang w:val="en-GB"/>
        </w:rPr>
        <w:t>ageing.</w:t>
      </w:r>
    </w:p>
    <w:p w:rsidR="007C52DB" w:rsidRDefault="00843EE8" w:rsidP="007C52DB">
      <w:pPr>
        <w:pStyle w:val="a3"/>
        <w:widowControl/>
        <w:tabs>
          <w:tab w:val="left" w:pos="-284"/>
        </w:tabs>
        <w:spacing w:after="120" w:line="360" w:lineRule="auto"/>
        <w:jc w:val="both"/>
        <w:rPr>
          <w:b/>
          <w:sz w:val="24"/>
          <w:szCs w:val="24"/>
          <w:lang w:val="en"/>
        </w:rPr>
      </w:pPr>
      <w:bookmarkStart w:id="1" w:name="_Hlk500429112"/>
      <w:r w:rsidRPr="00E2504E">
        <w:rPr>
          <w:rFonts w:ascii="Times New Roman" w:hAnsi="Times New Roman"/>
          <w:b/>
          <w:sz w:val="24"/>
          <w:szCs w:val="24"/>
          <w:lang w:val="en"/>
        </w:rPr>
        <w:t>The objectives of the project</w:t>
      </w:r>
      <w:bookmarkEnd w:id="1"/>
      <w:r w:rsidRPr="00E2504E">
        <w:rPr>
          <w:rFonts w:ascii="Times New Roman" w:hAnsi="Times New Roman"/>
          <w:sz w:val="24"/>
          <w:szCs w:val="24"/>
          <w:lang w:val="en"/>
        </w:rPr>
        <w:t xml:space="preserve"> include studying the dynamics of the living standards and quality of life of </w:t>
      </w:r>
      <w:r w:rsidR="00515DEE">
        <w:rPr>
          <w:sz w:val="24"/>
          <w:szCs w:val="24"/>
          <w:lang w:val="en"/>
        </w:rPr>
        <w:t>various</w:t>
      </w:r>
      <w:r w:rsidRPr="00E2504E">
        <w:rPr>
          <w:rFonts w:ascii="Times New Roman" w:hAnsi="Times New Roman"/>
          <w:sz w:val="24"/>
          <w:szCs w:val="24"/>
          <w:lang w:val="en"/>
        </w:rPr>
        <w:t xml:space="preserve"> social groups, social stratification of Russian society, </w:t>
      </w:r>
      <w:r>
        <w:rPr>
          <w:rFonts w:ascii="Times New Roman" w:hAnsi="Times New Roman"/>
          <w:sz w:val="24"/>
          <w:szCs w:val="24"/>
          <w:lang w:val="en"/>
        </w:rPr>
        <w:t>i</w:t>
      </w:r>
      <w:r w:rsidRPr="00762719">
        <w:rPr>
          <w:rFonts w:ascii="Times New Roman" w:hAnsi="Times New Roman"/>
          <w:sz w:val="24"/>
          <w:szCs w:val="24"/>
          <w:lang w:val="en"/>
        </w:rPr>
        <w:t xml:space="preserve">n particular during </w:t>
      </w:r>
      <w:r w:rsidRPr="00E2504E">
        <w:rPr>
          <w:rFonts w:ascii="Times New Roman" w:hAnsi="Times New Roman"/>
          <w:sz w:val="24"/>
          <w:szCs w:val="24"/>
          <w:lang w:val="en"/>
        </w:rPr>
        <w:t xml:space="preserve">economic changes in 2014-2015, the main </w:t>
      </w:r>
      <w:r w:rsidRPr="00762719">
        <w:rPr>
          <w:rFonts w:ascii="Times New Roman" w:hAnsi="Times New Roman"/>
          <w:sz w:val="24"/>
          <w:szCs w:val="24"/>
          <w:lang w:val="en"/>
        </w:rPr>
        <w:t xml:space="preserve">distribution </w:t>
      </w:r>
      <w:r w:rsidRPr="00E2504E">
        <w:rPr>
          <w:rFonts w:ascii="Times New Roman" w:hAnsi="Times New Roman"/>
          <w:sz w:val="24"/>
          <w:szCs w:val="24"/>
          <w:lang w:val="en"/>
        </w:rPr>
        <w:t>channels of macroeconomic shocks</w:t>
      </w:r>
      <w:r>
        <w:rPr>
          <w:rFonts w:ascii="Times New Roman" w:hAnsi="Times New Roman"/>
          <w:sz w:val="24"/>
          <w:szCs w:val="24"/>
          <w:lang w:val="en"/>
        </w:rPr>
        <w:t xml:space="preserve">, a </w:t>
      </w:r>
      <w:r w:rsidRPr="00C54D93">
        <w:rPr>
          <w:sz w:val="24"/>
          <w:szCs w:val="24"/>
          <w:lang w:val="en"/>
        </w:rPr>
        <w:t xml:space="preserve">complex analysis </w:t>
      </w:r>
      <w:r w:rsidRPr="00762719">
        <w:rPr>
          <w:rFonts w:ascii="Times New Roman" w:hAnsi="Times New Roman"/>
          <w:sz w:val="24"/>
          <w:szCs w:val="24"/>
          <w:lang w:val="en"/>
        </w:rPr>
        <w:t>of the level and factors of s</w:t>
      </w:r>
      <w:r w:rsidR="00515DEE">
        <w:rPr>
          <w:rFonts w:ascii="Times New Roman" w:hAnsi="Times New Roman"/>
          <w:sz w:val="24"/>
          <w:szCs w:val="24"/>
          <w:lang w:val="en"/>
        </w:rPr>
        <w:t>ocio-economic inequality and an estimation</w:t>
      </w:r>
      <w:r w:rsidRPr="00762719">
        <w:rPr>
          <w:rFonts w:ascii="Times New Roman" w:hAnsi="Times New Roman"/>
          <w:sz w:val="24"/>
          <w:szCs w:val="24"/>
          <w:lang w:val="en"/>
        </w:rPr>
        <w:t xml:space="preserve"> of the redistribution effects of social and </w:t>
      </w:r>
      <w:r>
        <w:rPr>
          <w:rFonts w:ascii="Times New Roman" w:hAnsi="Times New Roman"/>
          <w:sz w:val="24"/>
          <w:szCs w:val="24"/>
          <w:lang w:val="en"/>
        </w:rPr>
        <w:t>tax</w:t>
      </w:r>
      <w:r w:rsidRPr="00762719">
        <w:rPr>
          <w:rFonts w:ascii="Times New Roman" w:hAnsi="Times New Roman"/>
          <w:sz w:val="24"/>
          <w:szCs w:val="24"/>
          <w:lang w:val="en"/>
        </w:rPr>
        <w:t xml:space="preserve"> polic</w:t>
      </w:r>
      <w:r w:rsidR="00515DEE">
        <w:rPr>
          <w:sz w:val="24"/>
          <w:szCs w:val="24"/>
          <w:lang w:val="en-US"/>
        </w:rPr>
        <w:t>y</w:t>
      </w:r>
      <w:r w:rsidRPr="00762719">
        <w:rPr>
          <w:rFonts w:ascii="Times New Roman" w:hAnsi="Times New Roman"/>
          <w:sz w:val="24"/>
          <w:szCs w:val="24"/>
          <w:lang w:val="en"/>
        </w:rPr>
        <w:t xml:space="preserve">, as well as </w:t>
      </w:r>
      <w:r w:rsidR="00515DEE">
        <w:rPr>
          <w:rFonts w:ascii="Times New Roman" w:hAnsi="Times New Roman"/>
          <w:sz w:val="24"/>
          <w:szCs w:val="24"/>
          <w:lang w:val="en"/>
        </w:rPr>
        <w:t xml:space="preserve">the </w:t>
      </w:r>
      <w:r>
        <w:rPr>
          <w:rFonts w:ascii="Times New Roman" w:hAnsi="Times New Roman"/>
          <w:sz w:val="24"/>
          <w:szCs w:val="24"/>
          <w:lang w:val="en"/>
        </w:rPr>
        <w:t>r</w:t>
      </w:r>
      <w:r w:rsidRPr="0070644D">
        <w:rPr>
          <w:rFonts w:ascii="Times New Roman" w:hAnsi="Times New Roman"/>
          <w:sz w:val="24"/>
          <w:szCs w:val="24"/>
          <w:lang w:val="en"/>
        </w:rPr>
        <w:t>esearch</w:t>
      </w:r>
      <w:r w:rsidRPr="00E2504E">
        <w:rPr>
          <w:rFonts w:ascii="Times New Roman" w:hAnsi="Times New Roman"/>
          <w:sz w:val="24"/>
          <w:szCs w:val="24"/>
          <w:lang w:val="en"/>
        </w:rPr>
        <w:t xml:space="preserve"> </w:t>
      </w:r>
      <w:r w:rsidR="00515DEE">
        <w:rPr>
          <w:rFonts w:ascii="Times New Roman" w:hAnsi="Times New Roman"/>
          <w:sz w:val="24"/>
          <w:szCs w:val="24"/>
          <w:lang w:val="en"/>
        </w:rPr>
        <w:t>of</w:t>
      </w:r>
      <w:r>
        <w:rPr>
          <w:rFonts w:ascii="Times New Roman" w:hAnsi="Times New Roman"/>
          <w:sz w:val="24"/>
          <w:szCs w:val="24"/>
          <w:lang w:val="en"/>
        </w:rPr>
        <w:t xml:space="preserve"> </w:t>
      </w:r>
      <w:r w:rsidRPr="00762719">
        <w:rPr>
          <w:rFonts w:ascii="Times New Roman" w:hAnsi="Times New Roman"/>
          <w:sz w:val="24"/>
          <w:szCs w:val="24"/>
          <w:lang w:val="en"/>
        </w:rPr>
        <w:t xml:space="preserve">healthy and active </w:t>
      </w:r>
      <w:r>
        <w:rPr>
          <w:rFonts w:ascii="Times New Roman" w:hAnsi="Times New Roman"/>
          <w:sz w:val="24"/>
          <w:szCs w:val="24"/>
          <w:lang w:val="en"/>
        </w:rPr>
        <w:t>ageing</w:t>
      </w:r>
      <w:r w:rsidR="00515DEE">
        <w:rPr>
          <w:rFonts w:ascii="Times New Roman" w:hAnsi="Times New Roman"/>
          <w:sz w:val="24"/>
          <w:szCs w:val="24"/>
          <w:lang w:val="en"/>
        </w:rPr>
        <w:t xml:space="preserve"> factors</w:t>
      </w:r>
      <w:r w:rsidRPr="00762719">
        <w:rPr>
          <w:rFonts w:ascii="Times New Roman" w:hAnsi="Times New Roman"/>
          <w:sz w:val="24"/>
          <w:szCs w:val="24"/>
          <w:lang w:val="en"/>
        </w:rPr>
        <w:t>.</w:t>
      </w:r>
      <w:r w:rsidRPr="00541A9C">
        <w:rPr>
          <w:sz w:val="24"/>
          <w:szCs w:val="24"/>
          <w:lang w:val="en-US"/>
        </w:rPr>
        <w:t xml:space="preserve"> </w:t>
      </w:r>
      <w:r w:rsidR="003F2042">
        <w:rPr>
          <w:sz w:val="24"/>
          <w:szCs w:val="24"/>
          <w:lang w:val="en-US"/>
        </w:rPr>
        <w:t xml:space="preserve">The </w:t>
      </w:r>
      <w:r w:rsidR="007B2E39" w:rsidRPr="00541A9C">
        <w:rPr>
          <w:sz w:val="24"/>
          <w:szCs w:val="24"/>
          <w:lang w:val="en"/>
        </w:rPr>
        <w:t>independent</w:t>
      </w:r>
      <w:r w:rsidRPr="00541A9C">
        <w:rPr>
          <w:sz w:val="24"/>
          <w:szCs w:val="24"/>
          <w:lang w:val="en"/>
        </w:rPr>
        <w:t xml:space="preserve"> </w:t>
      </w:r>
      <w:r w:rsidR="003F2042">
        <w:rPr>
          <w:sz w:val="24"/>
          <w:szCs w:val="24"/>
          <w:lang w:val="en"/>
        </w:rPr>
        <w:t xml:space="preserve">research </w:t>
      </w:r>
      <w:r w:rsidRPr="00541A9C">
        <w:rPr>
          <w:sz w:val="24"/>
          <w:szCs w:val="24"/>
          <w:lang w:val="en"/>
        </w:rPr>
        <w:t xml:space="preserve">focus </w:t>
      </w:r>
      <w:r w:rsidR="003F2042">
        <w:rPr>
          <w:sz w:val="24"/>
          <w:szCs w:val="24"/>
          <w:lang w:val="en"/>
        </w:rPr>
        <w:t>is</w:t>
      </w:r>
      <w:r w:rsidRPr="00541A9C">
        <w:rPr>
          <w:sz w:val="24"/>
          <w:szCs w:val="24"/>
          <w:lang w:val="en"/>
        </w:rPr>
        <w:t xml:space="preserve"> the study of gender inequality in the distribution of responsibilities in the family and gender characteristics in the perception of the indicated inequality. </w:t>
      </w:r>
      <w:r w:rsidRPr="009B55D9">
        <w:rPr>
          <w:sz w:val="24"/>
          <w:szCs w:val="24"/>
          <w:lang w:val="en"/>
        </w:rPr>
        <w:t xml:space="preserve">This project continues the study </w:t>
      </w:r>
      <w:r>
        <w:rPr>
          <w:sz w:val="24"/>
          <w:szCs w:val="24"/>
          <w:lang w:val="en"/>
        </w:rPr>
        <w:t>started in 2013-</w:t>
      </w:r>
      <w:r w:rsidRPr="00541A9C">
        <w:rPr>
          <w:rFonts w:ascii="Times New Roman" w:hAnsi="Times New Roman"/>
          <w:sz w:val="24"/>
          <w:szCs w:val="24"/>
          <w:lang w:val="en"/>
        </w:rPr>
        <w:t>2016.</w:t>
      </w:r>
    </w:p>
    <w:p w:rsidR="002F764C" w:rsidRDefault="00843EE8" w:rsidP="002F764C">
      <w:pPr>
        <w:pStyle w:val="a3"/>
        <w:widowControl/>
        <w:tabs>
          <w:tab w:val="left" w:pos="-284"/>
        </w:tabs>
        <w:spacing w:after="120" w:line="360" w:lineRule="auto"/>
        <w:jc w:val="both"/>
        <w:rPr>
          <w:b/>
          <w:sz w:val="24"/>
          <w:szCs w:val="24"/>
          <w:lang w:val="en"/>
        </w:rPr>
      </w:pPr>
      <w:r>
        <w:rPr>
          <w:sz w:val="24"/>
          <w:szCs w:val="24"/>
          <w:lang w:val="en"/>
        </w:rPr>
        <w:t>For t</w:t>
      </w:r>
      <w:r w:rsidRPr="00F6303C">
        <w:rPr>
          <w:sz w:val="24"/>
          <w:szCs w:val="24"/>
          <w:lang w:val="en"/>
        </w:rPr>
        <w:t xml:space="preserve">he objectives of the project the following </w:t>
      </w:r>
      <w:r w:rsidRPr="00E121D2">
        <w:rPr>
          <w:b/>
          <w:sz w:val="24"/>
          <w:szCs w:val="24"/>
          <w:lang w:val="en"/>
        </w:rPr>
        <w:t>methods</w:t>
      </w:r>
      <w:r w:rsidRPr="00F6303C">
        <w:rPr>
          <w:sz w:val="24"/>
          <w:szCs w:val="24"/>
          <w:lang w:val="en"/>
        </w:rPr>
        <w:t xml:space="preserve"> were used: desk research, theoretical and methodological analysis of Russian and foreign publications; descriptive, multivariate statistical and econometric analysis of micro-data from sample population surveys; analysis of qualitative sociological data; methods of so</w:t>
      </w:r>
      <w:r>
        <w:rPr>
          <w:sz w:val="24"/>
          <w:szCs w:val="24"/>
          <w:lang w:val="en"/>
        </w:rPr>
        <w:t>cial stratification and typology</w:t>
      </w:r>
      <w:r w:rsidRPr="00F6303C">
        <w:rPr>
          <w:sz w:val="24"/>
          <w:szCs w:val="24"/>
          <w:lang w:val="en"/>
        </w:rPr>
        <w:t>; microsimulation</w:t>
      </w:r>
      <w:r>
        <w:rPr>
          <w:sz w:val="24"/>
          <w:szCs w:val="24"/>
          <w:lang w:val="en"/>
        </w:rPr>
        <w:t xml:space="preserve"> </w:t>
      </w:r>
      <w:r w:rsidRPr="00F6303C">
        <w:rPr>
          <w:sz w:val="24"/>
          <w:szCs w:val="24"/>
          <w:lang w:val="en"/>
        </w:rPr>
        <w:t>and macrosimulation</w:t>
      </w:r>
      <w:r>
        <w:rPr>
          <w:sz w:val="24"/>
          <w:szCs w:val="24"/>
          <w:lang w:val="en"/>
        </w:rPr>
        <w:t xml:space="preserve"> mode</w:t>
      </w:r>
      <w:r w:rsidR="007C52DB">
        <w:rPr>
          <w:sz w:val="24"/>
          <w:szCs w:val="24"/>
          <w:lang w:val="en"/>
        </w:rPr>
        <w:t>l</w:t>
      </w:r>
      <w:r>
        <w:rPr>
          <w:sz w:val="24"/>
          <w:szCs w:val="24"/>
          <w:lang w:val="en"/>
        </w:rPr>
        <w:t>ling.</w:t>
      </w:r>
    </w:p>
    <w:p w:rsidR="00843EE8" w:rsidRPr="002F764C" w:rsidRDefault="00843EE8" w:rsidP="002F764C">
      <w:pPr>
        <w:pStyle w:val="a3"/>
        <w:widowControl/>
        <w:tabs>
          <w:tab w:val="left" w:pos="-284"/>
        </w:tabs>
        <w:spacing w:after="120" w:line="360" w:lineRule="auto"/>
        <w:jc w:val="both"/>
        <w:rPr>
          <w:b/>
          <w:sz w:val="24"/>
          <w:szCs w:val="24"/>
          <w:lang w:val="en"/>
        </w:rPr>
      </w:pPr>
      <w:r w:rsidRPr="00C54D93">
        <w:rPr>
          <w:b/>
          <w:sz w:val="24"/>
          <w:szCs w:val="24"/>
          <w:lang w:val="en"/>
        </w:rPr>
        <w:t xml:space="preserve">The </w:t>
      </w:r>
      <w:r w:rsidR="002F764C">
        <w:rPr>
          <w:b/>
          <w:sz w:val="24"/>
          <w:szCs w:val="24"/>
          <w:lang w:val="en"/>
        </w:rPr>
        <w:t>empirical base of the research</w:t>
      </w:r>
      <w:r w:rsidRPr="00C54D93">
        <w:rPr>
          <w:sz w:val="24"/>
          <w:szCs w:val="24"/>
          <w:lang w:val="en"/>
        </w:rPr>
        <w:t xml:space="preserve"> include</w:t>
      </w:r>
      <w:r w:rsidR="002F764C">
        <w:rPr>
          <w:sz w:val="24"/>
          <w:szCs w:val="24"/>
          <w:lang w:val="en"/>
        </w:rPr>
        <w:t>s</w:t>
      </w:r>
      <w:r w:rsidRPr="00C54D93">
        <w:rPr>
          <w:sz w:val="24"/>
          <w:szCs w:val="24"/>
          <w:lang w:val="en"/>
        </w:rPr>
        <w:t>:</w:t>
      </w:r>
      <w:r>
        <w:rPr>
          <w:sz w:val="24"/>
          <w:szCs w:val="24"/>
          <w:lang w:val="en"/>
        </w:rPr>
        <w:t xml:space="preserve"> the</w:t>
      </w:r>
      <w:r w:rsidRPr="00C54D93">
        <w:rPr>
          <w:sz w:val="24"/>
          <w:szCs w:val="24"/>
          <w:lang w:val="en"/>
        </w:rPr>
        <w:t xml:space="preserve"> </w:t>
      </w:r>
      <w:r>
        <w:rPr>
          <w:sz w:val="24"/>
          <w:szCs w:val="24"/>
          <w:lang w:val="en"/>
        </w:rPr>
        <w:t>“</w:t>
      </w:r>
      <w:r w:rsidRPr="00C54D93">
        <w:rPr>
          <w:sz w:val="24"/>
          <w:szCs w:val="24"/>
          <w:lang w:val="en"/>
        </w:rPr>
        <w:t>Russian Longitudinal Monitoring Survey</w:t>
      </w:r>
      <w:r>
        <w:rPr>
          <w:sz w:val="24"/>
          <w:szCs w:val="24"/>
          <w:lang w:val="en"/>
        </w:rPr>
        <w:t>”</w:t>
      </w:r>
      <w:r w:rsidRPr="00C54D93">
        <w:rPr>
          <w:sz w:val="24"/>
          <w:szCs w:val="24"/>
          <w:lang w:val="en"/>
        </w:rPr>
        <w:t xml:space="preserve"> (RLMS-HSE) 200</w:t>
      </w:r>
      <w:r>
        <w:rPr>
          <w:sz w:val="24"/>
          <w:szCs w:val="24"/>
          <w:lang w:val="en"/>
        </w:rPr>
        <w:t xml:space="preserve">0-2016, </w:t>
      </w:r>
      <w:r>
        <w:rPr>
          <w:rFonts w:ascii="Times New Roman" w:hAnsi="Times New Roman"/>
          <w:sz w:val="24"/>
          <w:szCs w:val="24"/>
          <w:lang w:val="en"/>
        </w:rPr>
        <w:t>t</w:t>
      </w:r>
      <w:r w:rsidRPr="006630A1">
        <w:rPr>
          <w:rFonts w:ascii="Times New Roman" w:hAnsi="Times New Roman"/>
          <w:sz w:val="24"/>
          <w:szCs w:val="24"/>
          <w:lang w:val="en"/>
        </w:rPr>
        <w:t>he “</w:t>
      </w:r>
      <w:r>
        <w:rPr>
          <w:rFonts w:ascii="Times New Roman" w:hAnsi="Times New Roman"/>
          <w:sz w:val="24"/>
          <w:szCs w:val="24"/>
          <w:lang w:val="en"/>
        </w:rPr>
        <w:t>C</w:t>
      </w:r>
      <w:r w:rsidRPr="006630A1">
        <w:rPr>
          <w:rFonts w:ascii="Times New Roman" w:hAnsi="Times New Roman"/>
          <w:sz w:val="24"/>
          <w:szCs w:val="24"/>
          <w:lang w:val="en"/>
        </w:rPr>
        <w:t xml:space="preserve">omprehensive monitoring of living conditions” </w:t>
      </w:r>
      <w:r>
        <w:rPr>
          <w:rFonts w:ascii="Times New Roman" w:hAnsi="Times New Roman"/>
          <w:sz w:val="24"/>
          <w:szCs w:val="24"/>
          <w:lang w:val="en"/>
        </w:rPr>
        <w:t xml:space="preserve">(CMLC) </w:t>
      </w:r>
      <w:r w:rsidR="00E1508A" w:rsidRPr="006630A1">
        <w:rPr>
          <w:rFonts w:ascii="Times New Roman" w:hAnsi="Times New Roman"/>
          <w:sz w:val="24"/>
          <w:szCs w:val="24"/>
          <w:lang w:val="en"/>
        </w:rPr>
        <w:t>2011</w:t>
      </w:r>
      <w:r w:rsidR="00E1508A">
        <w:rPr>
          <w:rFonts w:ascii="Times New Roman" w:hAnsi="Times New Roman"/>
          <w:sz w:val="24"/>
          <w:szCs w:val="24"/>
          <w:lang w:val="en"/>
        </w:rPr>
        <w:t xml:space="preserve"> and 2014 by Rosstat</w:t>
      </w:r>
      <w:r>
        <w:rPr>
          <w:rFonts w:ascii="Times New Roman" w:hAnsi="Times New Roman"/>
          <w:sz w:val="24"/>
          <w:szCs w:val="24"/>
          <w:lang w:val="en"/>
        </w:rPr>
        <w:t>, the “</w:t>
      </w:r>
      <w:r w:rsidR="00E1508A">
        <w:rPr>
          <w:rFonts w:ascii="Times New Roman" w:hAnsi="Times New Roman"/>
          <w:sz w:val="24"/>
          <w:szCs w:val="24"/>
          <w:lang w:val="en"/>
        </w:rPr>
        <w:t>Selective supervision</w:t>
      </w:r>
      <w:r w:rsidRPr="00E73CF6">
        <w:rPr>
          <w:rFonts w:ascii="Times New Roman" w:hAnsi="Times New Roman"/>
          <w:sz w:val="24"/>
          <w:szCs w:val="24"/>
          <w:lang w:val="en"/>
        </w:rPr>
        <w:t xml:space="preserve"> of </w:t>
      </w:r>
      <w:r w:rsidR="00E1508A">
        <w:rPr>
          <w:rFonts w:ascii="Times New Roman" w:hAnsi="Times New Roman"/>
          <w:sz w:val="24"/>
          <w:szCs w:val="24"/>
          <w:lang w:val="en"/>
        </w:rPr>
        <w:t>use of</w:t>
      </w:r>
      <w:r w:rsidRPr="00E73CF6">
        <w:rPr>
          <w:rFonts w:ascii="Times New Roman" w:hAnsi="Times New Roman"/>
          <w:sz w:val="24"/>
          <w:szCs w:val="24"/>
          <w:lang w:val="en"/>
        </w:rPr>
        <w:t xml:space="preserve"> daily fund</w:t>
      </w:r>
      <w:r w:rsidR="00E1508A">
        <w:rPr>
          <w:rFonts w:ascii="Times New Roman" w:hAnsi="Times New Roman"/>
          <w:sz w:val="24"/>
          <w:szCs w:val="24"/>
          <w:lang w:val="en"/>
        </w:rPr>
        <w:t xml:space="preserve"> of time</w:t>
      </w:r>
      <w:r w:rsidRPr="00E73CF6">
        <w:rPr>
          <w:rFonts w:ascii="Times New Roman" w:hAnsi="Times New Roman"/>
          <w:sz w:val="24"/>
          <w:szCs w:val="24"/>
          <w:lang w:val="en"/>
        </w:rPr>
        <w:t xml:space="preserve"> by the population</w:t>
      </w:r>
      <w:r>
        <w:rPr>
          <w:rFonts w:ascii="Times New Roman" w:hAnsi="Times New Roman"/>
          <w:sz w:val="24"/>
          <w:szCs w:val="24"/>
          <w:lang w:val="en"/>
        </w:rPr>
        <w:t>”</w:t>
      </w:r>
      <w:r w:rsidRPr="00E73CF6">
        <w:rPr>
          <w:rFonts w:ascii="Times New Roman" w:hAnsi="Times New Roman"/>
          <w:sz w:val="24"/>
          <w:szCs w:val="24"/>
          <w:lang w:val="en"/>
        </w:rPr>
        <w:t xml:space="preserve"> </w:t>
      </w:r>
      <w:r w:rsidR="00E1508A">
        <w:rPr>
          <w:rFonts w:ascii="Times New Roman" w:hAnsi="Times New Roman"/>
          <w:sz w:val="24"/>
          <w:szCs w:val="24"/>
          <w:lang w:val="en"/>
        </w:rPr>
        <w:t xml:space="preserve">2014 </w:t>
      </w:r>
      <w:r>
        <w:rPr>
          <w:rFonts w:ascii="Times New Roman" w:hAnsi="Times New Roman"/>
          <w:sz w:val="24"/>
          <w:szCs w:val="24"/>
          <w:lang w:val="en"/>
        </w:rPr>
        <w:t xml:space="preserve">by </w:t>
      </w:r>
      <w:r w:rsidRPr="00E73CF6">
        <w:rPr>
          <w:rFonts w:ascii="Times New Roman" w:hAnsi="Times New Roman"/>
          <w:sz w:val="24"/>
          <w:szCs w:val="24"/>
          <w:lang w:val="en"/>
        </w:rPr>
        <w:t>Rosstat</w:t>
      </w:r>
      <w:r>
        <w:rPr>
          <w:rFonts w:ascii="Times New Roman" w:hAnsi="Times New Roman"/>
          <w:sz w:val="24"/>
          <w:szCs w:val="24"/>
          <w:lang w:val="en"/>
        </w:rPr>
        <w:t>, the “</w:t>
      </w:r>
      <w:r w:rsidRPr="00E73CF6">
        <w:rPr>
          <w:rFonts w:ascii="Times New Roman" w:hAnsi="Times New Roman"/>
          <w:sz w:val="24"/>
          <w:szCs w:val="24"/>
          <w:lang w:val="en"/>
        </w:rPr>
        <w:t>Moscow and Muscovites</w:t>
      </w:r>
      <w:r>
        <w:rPr>
          <w:rFonts w:ascii="Times New Roman" w:hAnsi="Times New Roman"/>
          <w:sz w:val="24"/>
          <w:szCs w:val="24"/>
          <w:lang w:val="en"/>
        </w:rPr>
        <w:t>”</w:t>
      </w:r>
      <w:r w:rsidRPr="00E73CF6">
        <w:rPr>
          <w:rFonts w:ascii="Times New Roman" w:hAnsi="Times New Roman"/>
          <w:sz w:val="24"/>
          <w:szCs w:val="24"/>
          <w:lang w:val="en"/>
        </w:rPr>
        <w:t xml:space="preserve"> survey</w:t>
      </w:r>
      <w:r>
        <w:rPr>
          <w:rFonts w:ascii="Times New Roman" w:hAnsi="Times New Roman"/>
          <w:sz w:val="24"/>
          <w:szCs w:val="24"/>
          <w:lang w:val="en"/>
        </w:rPr>
        <w:t xml:space="preserve"> 2014, </w:t>
      </w:r>
      <w:r w:rsidRPr="00C54D93">
        <w:rPr>
          <w:sz w:val="24"/>
          <w:szCs w:val="24"/>
          <w:lang w:val="en"/>
        </w:rPr>
        <w:t>European Social Survey (ESS</w:t>
      </w:r>
      <w:r w:rsidR="00E1508A">
        <w:rPr>
          <w:sz w:val="24"/>
          <w:szCs w:val="24"/>
          <w:lang w:val="en"/>
        </w:rPr>
        <w:t>) 2012</w:t>
      </w:r>
      <w:r>
        <w:rPr>
          <w:sz w:val="24"/>
          <w:szCs w:val="24"/>
          <w:lang w:val="en"/>
        </w:rPr>
        <w:t xml:space="preserve"> and 2014, </w:t>
      </w:r>
      <w:r w:rsidRPr="00C54D93">
        <w:rPr>
          <w:sz w:val="24"/>
          <w:szCs w:val="24"/>
          <w:lang w:val="en"/>
        </w:rPr>
        <w:t>monitoring data of the Institute of Sociology of the Russian Academy of Science (IS RAS)</w:t>
      </w:r>
      <w:r>
        <w:rPr>
          <w:sz w:val="24"/>
          <w:szCs w:val="24"/>
          <w:lang w:val="en"/>
        </w:rPr>
        <w:t xml:space="preserve"> 2015, </w:t>
      </w:r>
      <w:r w:rsidRPr="006F62BF">
        <w:rPr>
          <w:sz w:val="24"/>
          <w:szCs w:val="24"/>
          <w:lang w:val="en"/>
        </w:rPr>
        <w:t>the survey "Man, Family, Society"</w:t>
      </w:r>
      <w:r>
        <w:rPr>
          <w:sz w:val="24"/>
          <w:szCs w:val="24"/>
          <w:lang w:val="en"/>
        </w:rPr>
        <w:t xml:space="preserve"> (MFS) </w:t>
      </w:r>
      <w:r w:rsidR="00E1508A">
        <w:rPr>
          <w:sz w:val="24"/>
          <w:szCs w:val="24"/>
          <w:lang w:val="en"/>
        </w:rPr>
        <w:t xml:space="preserve">2015 </w:t>
      </w:r>
      <w:r>
        <w:rPr>
          <w:sz w:val="24"/>
          <w:szCs w:val="24"/>
          <w:lang w:val="en"/>
        </w:rPr>
        <w:t>by t</w:t>
      </w:r>
      <w:r w:rsidRPr="00467573">
        <w:rPr>
          <w:sz w:val="24"/>
          <w:szCs w:val="24"/>
          <w:lang w:val="en"/>
        </w:rPr>
        <w:t>he Russian Presidential Academy of National Economy and Public Administration (RANEPA)</w:t>
      </w:r>
      <w:r>
        <w:rPr>
          <w:sz w:val="24"/>
          <w:szCs w:val="24"/>
          <w:lang w:val="en"/>
        </w:rPr>
        <w:t xml:space="preserve">, </w:t>
      </w:r>
      <w:r w:rsidRPr="00467573">
        <w:rPr>
          <w:sz w:val="24"/>
          <w:szCs w:val="24"/>
          <w:lang w:val="en"/>
        </w:rPr>
        <w:t xml:space="preserve">a survey </w:t>
      </w:r>
      <w:r>
        <w:rPr>
          <w:sz w:val="24"/>
          <w:szCs w:val="24"/>
          <w:lang w:val="en"/>
        </w:rPr>
        <w:t>“</w:t>
      </w:r>
      <w:r w:rsidR="00D47582">
        <w:rPr>
          <w:sz w:val="24"/>
          <w:szCs w:val="24"/>
          <w:lang w:val="en"/>
        </w:rPr>
        <w:t>The p</w:t>
      </w:r>
      <w:r w:rsidRPr="00467573">
        <w:rPr>
          <w:sz w:val="24"/>
          <w:szCs w:val="24"/>
          <w:lang w:val="en"/>
        </w:rPr>
        <w:t>opulation perception of socio-economic changes in modern Russia</w:t>
      </w:r>
      <w:r>
        <w:rPr>
          <w:sz w:val="24"/>
          <w:szCs w:val="24"/>
          <w:lang w:val="en"/>
        </w:rPr>
        <w:t>”</w:t>
      </w:r>
      <w:r w:rsidRPr="00467573">
        <w:rPr>
          <w:sz w:val="24"/>
          <w:szCs w:val="24"/>
          <w:lang w:val="en"/>
        </w:rPr>
        <w:t xml:space="preserve"> </w:t>
      </w:r>
      <w:r w:rsidR="00D47582">
        <w:rPr>
          <w:sz w:val="24"/>
          <w:szCs w:val="24"/>
          <w:lang w:val="en"/>
        </w:rPr>
        <w:t xml:space="preserve">2017 </w:t>
      </w:r>
      <w:r>
        <w:rPr>
          <w:sz w:val="24"/>
          <w:szCs w:val="24"/>
          <w:lang w:val="en"/>
        </w:rPr>
        <w:t>by</w:t>
      </w:r>
      <w:r w:rsidRPr="00467573">
        <w:rPr>
          <w:sz w:val="24"/>
          <w:szCs w:val="24"/>
          <w:lang w:val="en"/>
        </w:rPr>
        <w:t xml:space="preserve"> the Institute of Social Policy of the Higher School of Economics (ISP HSE), etc. In some cases, the results of qualitative research, </w:t>
      </w:r>
      <w:r w:rsidRPr="00D42193">
        <w:rPr>
          <w:sz w:val="24"/>
          <w:szCs w:val="24"/>
          <w:lang w:val="en"/>
        </w:rPr>
        <w:t xml:space="preserve">such as </w:t>
      </w:r>
      <w:r w:rsidR="00D47582">
        <w:rPr>
          <w:sz w:val="24"/>
          <w:szCs w:val="24"/>
          <w:lang w:val="en"/>
        </w:rPr>
        <w:t xml:space="preserve">the </w:t>
      </w:r>
      <w:r w:rsidRPr="00D42193">
        <w:rPr>
          <w:sz w:val="24"/>
          <w:szCs w:val="24"/>
          <w:lang w:val="en"/>
        </w:rPr>
        <w:t xml:space="preserve">transcripts of </w:t>
      </w:r>
      <w:r>
        <w:rPr>
          <w:sz w:val="24"/>
          <w:szCs w:val="24"/>
          <w:lang w:val="en"/>
        </w:rPr>
        <w:t>MFS</w:t>
      </w:r>
      <w:r w:rsidRPr="00D42193">
        <w:rPr>
          <w:sz w:val="24"/>
          <w:szCs w:val="24"/>
          <w:lang w:val="en"/>
        </w:rPr>
        <w:t xml:space="preserve"> survey</w:t>
      </w:r>
      <w:r w:rsidR="00D47582">
        <w:rPr>
          <w:sz w:val="24"/>
          <w:szCs w:val="24"/>
          <w:lang w:val="en"/>
        </w:rPr>
        <w:t xml:space="preserve"> </w:t>
      </w:r>
      <w:r w:rsidR="00D47582" w:rsidRPr="00D42193">
        <w:rPr>
          <w:sz w:val="24"/>
          <w:szCs w:val="24"/>
          <w:lang w:val="en"/>
        </w:rPr>
        <w:t>interviews</w:t>
      </w:r>
      <w:r w:rsidR="00D47582">
        <w:rPr>
          <w:sz w:val="24"/>
          <w:szCs w:val="24"/>
          <w:lang w:val="en"/>
        </w:rPr>
        <w:t xml:space="preserve"> </w:t>
      </w:r>
      <w:r>
        <w:rPr>
          <w:sz w:val="24"/>
          <w:szCs w:val="24"/>
          <w:lang w:val="en"/>
        </w:rPr>
        <w:t xml:space="preserve">and </w:t>
      </w:r>
      <w:r w:rsidRPr="00467573">
        <w:rPr>
          <w:sz w:val="24"/>
          <w:szCs w:val="24"/>
          <w:lang w:val="en"/>
        </w:rPr>
        <w:t>the results</w:t>
      </w:r>
      <w:r w:rsidR="00D47582">
        <w:rPr>
          <w:sz w:val="24"/>
          <w:szCs w:val="24"/>
          <w:lang w:val="en"/>
        </w:rPr>
        <w:t xml:space="preserve"> of</w:t>
      </w:r>
      <w:r w:rsidRPr="00467573">
        <w:rPr>
          <w:sz w:val="24"/>
          <w:szCs w:val="24"/>
          <w:lang w:val="en"/>
        </w:rPr>
        <w:t xml:space="preserve"> focus groups conducted by HSE </w:t>
      </w:r>
      <w:r w:rsidR="00D47582">
        <w:rPr>
          <w:sz w:val="24"/>
          <w:szCs w:val="24"/>
          <w:lang w:val="en"/>
        </w:rPr>
        <w:t>in</w:t>
      </w:r>
      <w:r w:rsidRPr="00467573">
        <w:rPr>
          <w:sz w:val="24"/>
          <w:szCs w:val="24"/>
          <w:lang w:val="en"/>
        </w:rPr>
        <w:t xml:space="preserve"> </w:t>
      </w:r>
      <w:r w:rsidR="007B2E39" w:rsidRPr="00467573">
        <w:rPr>
          <w:sz w:val="24"/>
          <w:szCs w:val="24"/>
          <w:lang w:val="en"/>
        </w:rPr>
        <w:t>2017</w:t>
      </w:r>
      <w:r w:rsidR="00D47582">
        <w:rPr>
          <w:sz w:val="24"/>
          <w:szCs w:val="24"/>
          <w:lang w:val="en"/>
        </w:rPr>
        <w:t xml:space="preserve"> were used</w:t>
      </w:r>
      <w:r w:rsidRPr="00467573">
        <w:rPr>
          <w:sz w:val="24"/>
          <w:szCs w:val="24"/>
          <w:lang w:val="en"/>
        </w:rPr>
        <w:t>.</w:t>
      </w:r>
    </w:p>
    <w:p w:rsidR="00DF6CAF" w:rsidRDefault="00843EE8" w:rsidP="00A34B20">
      <w:pPr>
        <w:pStyle w:val="a3"/>
        <w:widowControl/>
        <w:tabs>
          <w:tab w:val="left" w:pos="-284"/>
        </w:tabs>
        <w:spacing w:line="360" w:lineRule="auto"/>
        <w:jc w:val="both"/>
        <w:rPr>
          <w:b/>
          <w:sz w:val="24"/>
          <w:szCs w:val="24"/>
          <w:lang w:val="en-US"/>
        </w:rPr>
      </w:pPr>
      <w:r w:rsidRPr="00C54D93">
        <w:rPr>
          <w:b/>
          <w:sz w:val="24"/>
          <w:szCs w:val="24"/>
          <w:lang w:val="en-US"/>
        </w:rPr>
        <w:lastRenderedPageBreak/>
        <w:t>The main results:</w:t>
      </w:r>
    </w:p>
    <w:p w:rsidR="009E48D3" w:rsidRDefault="00B8270C" w:rsidP="00A34B20">
      <w:pPr>
        <w:pStyle w:val="a3"/>
        <w:widowControl/>
        <w:numPr>
          <w:ilvl w:val="0"/>
          <w:numId w:val="5"/>
        </w:numPr>
        <w:tabs>
          <w:tab w:val="left" w:pos="-284"/>
        </w:tabs>
        <w:spacing w:after="120" w:line="360" w:lineRule="auto"/>
        <w:ind w:left="0" w:firstLine="0"/>
        <w:jc w:val="both"/>
        <w:rPr>
          <w:b/>
          <w:sz w:val="24"/>
          <w:szCs w:val="24"/>
          <w:lang w:val="en-US"/>
        </w:rPr>
      </w:pPr>
      <w:r>
        <w:rPr>
          <w:sz w:val="24"/>
          <w:szCs w:val="24"/>
          <w:lang w:val="en-US"/>
        </w:rPr>
        <w:t>The a</w:t>
      </w:r>
      <w:r w:rsidR="00843EE8" w:rsidRPr="00CF445A">
        <w:rPr>
          <w:sz w:val="24"/>
          <w:szCs w:val="24"/>
          <w:lang w:val="en-US"/>
        </w:rPr>
        <w:t xml:space="preserve">nalysis of the structure of </w:t>
      </w:r>
      <w:r w:rsidR="00843EE8">
        <w:rPr>
          <w:sz w:val="24"/>
          <w:szCs w:val="24"/>
          <w:lang w:val="en-US"/>
        </w:rPr>
        <w:t>total</w:t>
      </w:r>
      <w:r w:rsidR="00843EE8" w:rsidRPr="00CF445A">
        <w:rPr>
          <w:sz w:val="24"/>
          <w:szCs w:val="24"/>
          <w:lang w:val="en-US"/>
        </w:rPr>
        <w:t xml:space="preserve"> public expenditure</w:t>
      </w:r>
      <w:r>
        <w:rPr>
          <w:sz w:val="24"/>
          <w:szCs w:val="24"/>
          <w:lang w:val="en-US"/>
        </w:rPr>
        <w:t>s</w:t>
      </w:r>
      <w:r w:rsidR="00843EE8" w:rsidRPr="00CF445A">
        <w:rPr>
          <w:sz w:val="24"/>
          <w:szCs w:val="24"/>
          <w:lang w:val="en-US"/>
        </w:rPr>
        <w:t xml:space="preserve"> on social protection of the population in the Russian Federation for 2006-2015</w:t>
      </w:r>
      <w:r w:rsidR="00843EE8" w:rsidRPr="009F0FE8">
        <w:rPr>
          <w:rFonts w:ascii="Times New Roman" w:hAnsi="Times New Roman"/>
          <w:sz w:val="24"/>
          <w:szCs w:val="24"/>
          <w:lang w:val="en"/>
        </w:rPr>
        <w:t xml:space="preserve"> </w:t>
      </w:r>
      <w:r w:rsidR="00843EE8" w:rsidRPr="008E26A6">
        <w:rPr>
          <w:rFonts w:ascii="Times New Roman" w:hAnsi="Times New Roman"/>
          <w:sz w:val="24"/>
          <w:szCs w:val="24"/>
          <w:lang w:val="en"/>
        </w:rPr>
        <w:t>has shown</w:t>
      </w:r>
      <w:r w:rsidR="00843EE8" w:rsidRPr="00CF445A">
        <w:rPr>
          <w:sz w:val="24"/>
          <w:szCs w:val="24"/>
          <w:lang w:val="en-US"/>
        </w:rPr>
        <w:t>, first</w:t>
      </w:r>
      <w:r>
        <w:rPr>
          <w:sz w:val="24"/>
          <w:szCs w:val="24"/>
          <w:lang w:val="en-US"/>
        </w:rPr>
        <w:t>ly</w:t>
      </w:r>
      <w:r w:rsidR="00843EE8" w:rsidRPr="0055661A">
        <w:rPr>
          <w:rFonts w:asciiTheme="minorHAnsi" w:hAnsiTheme="minorHAnsi"/>
          <w:sz w:val="24"/>
          <w:szCs w:val="24"/>
          <w:lang w:val="en-US"/>
        </w:rPr>
        <w:t>,</w:t>
      </w:r>
      <w:r w:rsidR="00843EE8" w:rsidRPr="00CF445A">
        <w:rPr>
          <w:sz w:val="24"/>
          <w:szCs w:val="24"/>
          <w:lang w:val="en-US"/>
        </w:rPr>
        <w:t xml:space="preserve"> </w:t>
      </w:r>
      <w:r w:rsidR="00843EE8">
        <w:rPr>
          <w:sz w:val="24"/>
          <w:szCs w:val="24"/>
          <w:lang w:val="en-US"/>
        </w:rPr>
        <w:t>that</w:t>
      </w:r>
      <w:r w:rsidR="00843EE8" w:rsidRPr="00CF445A">
        <w:rPr>
          <w:sz w:val="24"/>
          <w:szCs w:val="24"/>
          <w:lang w:val="en-US"/>
        </w:rPr>
        <w:t xml:space="preserve"> the growth of financing in the sphe</w:t>
      </w:r>
      <w:r>
        <w:rPr>
          <w:sz w:val="24"/>
          <w:szCs w:val="24"/>
          <w:lang w:val="en-US"/>
        </w:rPr>
        <w:t>re of social protection that has</w:t>
      </w:r>
      <w:r w:rsidR="00843EE8" w:rsidRPr="00CF445A">
        <w:rPr>
          <w:sz w:val="24"/>
          <w:szCs w:val="24"/>
          <w:lang w:val="en-US"/>
        </w:rPr>
        <w:t xml:space="preserve"> renewed in 2015 was achieved by one third not by a real increase in so</w:t>
      </w:r>
      <w:r w:rsidR="00843EE8">
        <w:rPr>
          <w:sz w:val="24"/>
          <w:szCs w:val="24"/>
          <w:lang w:val="en-US"/>
        </w:rPr>
        <w:t>cial security spending, but by “conditional”</w:t>
      </w:r>
      <w:r w:rsidR="00843EE8" w:rsidRPr="00CF445A">
        <w:rPr>
          <w:sz w:val="24"/>
          <w:szCs w:val="24"/>
          <w:lang w:val="en-US"/>
        </w:rPr>
        <w:t xml:space="preserve"> expenses, namely, the transfer of pension savings from the Pension Fund to </w:t>
      </w:r>
      <w:r w:rsidR="00843EE8">
        <w:rPr>
          <w:sz w:val="24"/>
          <w:szCs w:val="24"/>
          <w:lang w:val="en-US"/>
        </w:rPr>
        <w:t>N</w:t>
      </w:r>
      <w:r w:rsidR="00843EE8" w:rsidRPr="0055661A">
        <w:rPr>
          <w:sz w:val="24"/>
          <w:szCs w:val="24"/>
          <w:lang w:val="en-US"/>
        </w:rPr>
        <w:t xml:space="preserve">on-Government </w:t>
      </w:r>
      <w:r w:rsidR="00843EE8" w:rsidRPr="00CF445A">
        <w:rPr>
          <w:sz w:val="24"/>
          <w:szCs w:val="24"/>
          <w:lang w:val="en-US"/>
        </w:rPr>
        <w:t>Pension Fund. Secondly, in t</w:t>
      </w:r>
      <w:r>
        <w:rPr>
          <w:sz w:val="24"/>
          <w:szCs w:val="24"/>
          <w:lang w:val="en-US"/>
        </w:rPr>
        <w:t>he structure of expenditures on</w:t>
      </w:r>
      <w:r w:rsidR="00843EE8" w:rsidRPr="00CF445A">
        <w:rPr>
          <w:sz w:val="24"/>
          <w:szCs w:val="24"/>
          <w:lang w:val="en-US"/>
        </w:rPr>
        <w:t xml:space="preserve"> social protection of the population, the contribution of pension provision is gradually growing with a relative decrease in expenditures</w:t>
      </w:r>
      <w:r w:rsidR="00843EE8" w:rsidRPr="00CC0738">
        <w:rPr>
          <w:sz w:val="24"/>
          <w:szCs w:val="24"/>
          <w:lang w:val="en-US"/>
        </w:rPr>
        <w:t xml:space="preserve"> elsewhere.</w:t>
      </w:r>
      <w:r w:rsidR="00843EE8" w:rsidRPr="00CF445A">
        <w:rPr>
          <w:sz w:val="24"/>
          <w:szCs w:val="24"/>
          <w:lang w:val="en-US"/>
        </w:rPr>
        <w:t xml:space="preserve"> Thirdly, in the system of non-insurance measures of social support, the ratio between expenditures on categorical and targeted measures remains at the same level, despite the declared priority of </w:t>
      </w:r>
      <w:r w:rsidR="00843EE8">
        <w:rPr>
          <w:sz w:val="24"/>
          <w:szCs w:val="24"/>
          <w:lang w:val="en-US"/>
        </w:rPr>
        <w:t xml:space="preserve">the </w:t>
      </w:r>
      <w:r w:rsidR="00843EE8" w:rsidRPr="00882B4D">
        <w:rPr>
          <w:sz w:val="24"/>
          <w:szCs w:val="24"/>
          <w:lang w:val="en-US"/>
        </w:rPr>
        <w:t>means test</w:t>
      </w:r>
      <w:r w:rsidR="00843EE8">
        <w:rPr>
          <w:sz w:val="24"/>
          <w:szCs w:val="24"/>
          <w:lang w:val="en-US"/>
        </w:rPr>
        <w:t xml:space="preserve"> </w:t>
      </w:r>
      <w:r w:rsidR="00843EE8" w:rsidRPr="00CF445A">
        <w:rPr>
          <w:sz w:val="24"/>
          <w:szCs w:val="24"/>
          <w:lang w:val="en-US"/>
        </w:rPr>
        <w:t xml:space="preserve">and </w:t>
      </w:r>
      <w:r w:rsidR="00843EE8">
        <w:rPr>
          <w:sz w:val="24"/>
          <w:szCs w:val="24"/>
          <w:lang w:val="en-US"/>
        </w:rPr>
        <w:t>some progress</w:t>
      </w:r>
      <w:r w:rsidR="00843EE8" w:rsidRPr="00CF445A">
        <w:rPr>
          <w:sz w:val="24"/>
          <w:szCs w:val="24"/>
          <w:lang w:val="en-US"/>
        </w:rPr>
        <w:t xml:space="preserve"> in the </w:t>
      </w:r>
      <w:r w:rsidR="00843EE8" w:rsidRPr="00882B4D">
        <w:rPr>
          <w:sz w:val="24"/>
          <w:szCs w:val="24"/>
          <w:lang w:val="en-US"/>
        </w:rPr>
        <w:t>regional social policy</w:t>
      </w:r>
      <w:r w:rsidR="00843EE8">
        <w:rPr>
          <w:sz w:val="24"/>
          <w:szCs w:val="24"/>
          <w:lang w:val="en-US"/>
        </w:rPr>
        <w:t>.</w:t>
      </w:r>
    </w:p>
    <w:p w:rsidR="00337E02" w:rsidRDefault="00843EE8" w:rsidP="00A34B20">
      <w:pPr>
        <w:pStyle w:val="a3"/>
        <w:widowControl/>
        <w:numPr>
          <w:ilvl w:val="0"/>
          <w:numId w:val="5"/>
        </w:numPr>
        <w:tabs>
          <w:tab w:val="left" w:pos="-284"/>
        </w:tabs>
        <w:spacing w:after="120" w:line="360" w:lineRule="auto"/>
        <w:ind w:left="0" w:firstLine="0"/>
        <w:jc w:val="both"/>
        <w:rPr>
          <w:b/>
          <w:sz w:val="24"/>
          <w:szCs w:val="24"/>
          <w:lang w:val="en-US"/>
        </w:rPr>
      </w:pPr>
      <w:r w:rsidRPr="009E48D3">
        <w:rPr>
          <w:sz w:val="24"/>
          <w:szCs w:val="24"/>
          <w:lang w:val="en"/>
        </w:rPr>
        <w:t xml:space="preserve">The results of </w:t>
      </w:r>
      <w:r w:rsidR="00356677">
        <w:rPr>
          <w:sz w:val="24"/>
          <w:szCs w:val="24"/>
          <w:lang w:val="en"/>
        </w:rPr>
        <w:t xml:space="preserve">the </w:t>
      </w:r>
      <w:r w:rsidRPr="009E48D3">
        <w:rPr>
          <w:sz w:val="24"/>
          <w:szCs w:val="24"/>
          <w:lang w:val="en"/>
        </w:rPr>
        <w:t>empirical evaluation of social and fiscal policy</w:t>
      </w:r>
      <w:r w:rsidR="00356677">
        <w:rPr>
          <w:sz w:val="24"/>
          <w:szCs w:val="24"/>
          <w:lang w:val="en"/>
        </w:rPr>
        <w:t xml:space="preserve"> impact</w:t>
      </w:r>
      <w:r w:rsidRPr="009E48D3">
        <w:rPr>
          <w:sz w:val="24"/>
          <w:szCs w:val="24"/>
          <w:lang w:val="en"/>
        </w:rPr>
        <w:t xml:space="preserve">, the determinants of social stratification and life cycle events on the probability of being poor </w:t>
      </w:r>
      <w:r w:rsidRPr="009E48D3">
        <w:rPr>
          <w:sz w:val="24"/>
          <w:szCs w:val="24"/>
          <w:lang w:val="en-US"/>
        </w:rPr>
        <w:t xml:space="preserve">for </w:t>
      </w:r>
      <w:r w:rsidRPr="009E48D3">
        <w:rPr>
          <w:sz w:val="24"/>
          <w:szCs w:val="24"/>
          <w:lang w:val="en"/>
        </w:rPr>
        <w:t xml:space="preserve">women with children in European countries have showed that countries with a low poverty rate among mothers after the childbirth </w:t>
      </w:r>
      <w:r w:rsidR="00356677">
        <w:rPr>
          <w:sz w:val="24"/>
          <w:szCs w:val="24"/>
          <w:lang w:val="en"/>
        </w:rPr>
        <w:t>have</w:t>
      </w:r>
      <w:r w:rsidRPr="009E48D3">
        <w:rPr>
          <w:sz w:val="24"/>
          <w:szCs w:val="24"/>
          <w:lang w:val="en"/>
        </w:rPr>
        <w:t xml:space="preserve"> obvious pro-</w:t>
      </w:r>
      <w:proofErr w:type="spellStart"/>
      <w:r w:rsidRPr="009E48D3">
        <w:rPr>
          <w:sz w:val="24"/>
          <w:szCs w:val="24"/>
          <w:lang w:val="en"/>
        </w:rPr>
        <w:t>natalist</w:t>
      </w:r>
      <w:proofErr w:type="spellEnd"/>
      <w:r w:rsidRPr="009E48D3">
        <w:rPr>
          <w:sz w:val="24"/>
          <w:szCs w:val="24"/>
          <w:lang w:val="en"/>
        </w:rPr>
        <w:t xml:space="preserve"> orientation and social-democratic welfare state regimes. High poverty rate among mothers after the childbirth has observed in pro-traditional and conservative countries, and especially in countries with a liberal regime. Similarly, high risks of mothers’ poverty after divorce have observed in liberal </w:t>
      </w:r>
      <w:r w:rsidR="00356677">
        <w:rPr>
          <w:sz w:val="24"/>
          <w:szCs w:val="24"/>
          <w:lang w:val="en"/>
        </w:rPr>
        <w:t>and southern European countries while c</w:t>
      </w:r>
      <w:r w:rsidRPr="009E48D3">
        <w:rPr>
          <w:sz w:val="24"/>
          <w:szCs w:val="24"/>
          <w:lang w:val="en"/>
        </w:rPr>
        <w:t>ountries with socio-democratic and pro-</w:t>
      </w:r>
      <w:proofErr w:type="spellStart"/>
      <w:r w:rsidRPr="009E48D3">
        <w:rPr>
          <w:sz w:val="24"/>
          <w:szCs w:val="24"/>
          <w:lang w:val="en"/>
        </w:rPr>
        <w:t>natalist</w:t>
      </w:r>
      <w:proofErr w:type="spellEnd"/>
      <w:r w:rsidRPr="009E48D3">
        <w:rPr>
          <w:sz w:val="24"/>
          <w:szCs w:val="24"/>
          <w:lang w:val="en"/>
        </w:rPr>
        <w:t xml:space="preserve"> regimes had the lowest rates of mothers' poverty after a divorce. The existence of a social gradient of mothers' poverty in the case of childbirth and divorce </w:t>
      </w:r>
      <w:r w:rsidR="00356677" w:rsidRPr="009E48D3">
        <w:rPr>
          <w:sz w:val="24"/>
          <w:szCs w:val="24"/>
          <w:lang w:val="en"/>
        </w:rPr>
        <w:t xml:space="preserve">reinforcing intercountry differences </w:t>
      </w:r>
      <w:r w:rsidRPr="009E48D3">
        <w:rPr>
          <w:sz w:val="24"/>
          <w:szCs w:val="24"/>
          <w:lang w:val="en"/>
        </w:rPr>
        <w:t xml:space="preserve">is </w:t>
      </w:r>
      <w:r w:rsidR="00356677">
        <w:rPr>
          <w:sz w:val="24"/>
          <w:szCs w:val="24"/>
          <w:lang w:val="en"/>
        </w:rPr>
        <w:t>acknowledged</w:t>
      </w:r>
      <w:r w:rsidRPr="009E48D3">
        <w:rPr>
          <w:sz w:val="24"/>
          <w:szCs w:val="24"/>
          <w:lang w:val="en"/>
        </w:rPr>
        <w:t xml:space="preserve">. Lower mothers’ social class effects have observed in countries with a high level of </w:t>
      </w:r>
      <w:proofErr w:type="spellStart"/>
      <w:r w:rsidRPr="009E48D3">
        <w:rPr>
          <w:sz w:val="24"/>
          <w:szCs w:val="24"/>
          <w:lang w:val="en"/>
        </w:rPr>
        <w:t>defamilization</w:t>
      </w:r>
      <w:proofErr w:type="spellEnd"/>
      <w:r w:rsidRPr="009E48D3">
        <w:rPr>
          <w:sz w:val="24"/>
          <w:szCs w:val="24"/>
          <w:lang w:val="en"/>
        </w:rPr>
        <w:t xml:space="preserve"> (social democratic and pro-</w:t>
      </w:r>
      <w:proofErr w:type="spellStart"/>
      <w:r w:rsidRPr="009E48D3">
        <w:rPr>
          <w:sz w:val="24"/>
          <w:szCs w:val="24"/>
          <w:lang w:val="en"/>
        </w:rPr>
        <w:t>natalist</w:t>
      </w:r>
      <w:proofErr w:type="spellEnd"/>
      <w:r w:rsidRPr="009E48D3">
        <w:rPr>
          <w:sz w:val="24"/>
          <w:szCs w:val="24"/>
          <w:lang w:val="en"/>
        </w:rPr>
        <w:t xml:space="preserve"> regimes). Higher effects </w:t>
      </w:r>
      <w:r w:rsidR="00767DCD">
        <w:rPr>
          <w:sz w:val="24"/>
          <w:szCs w:val="24"/>
          <w:lang w:val="en"/>
        </w:rPr>
        <w:t>were</w:t>
      </w:r>
      <w:r w:rsidRPr="009E48D3">
        <w:rPr>
          <w:sz w:val="24"/>
          <w:szCs w:val="24"/>
          <w:lang w:val="en"/>
        </w:rPr>
        <w:t xml:space="preserve"> in the liberal (UK), post-socialist and southern European welfare states.</w:t>
      </w:r>
    </w:p>
    <w:p w:rsidR="00F22F30" w:rsidRDefault="00337E02" w:rsidP="00A34B20">
      <w:pPr>
        <w:pStyle w:val="a3"/>
        <w:widowControl/>
        <w:numPr>
          <w:ilvl w:val="0"/>
          <w:numId w:val="5"/>
        </w:numPr>
        <w:tabs>
          <w:tab w:val="left" w:pos="-284"/>
        </w:tabs>
        <w:spacing w:after="120" w:line="360" w:lineRule="auto"/>
        <w:ind w:left="0" w:firstLine="0"/>
        <w:jc w:val="both"/>
        <w:rPr>
          <w:b/>
          <w:sz w:val="24"/>
          <w:szCs w:val="24"/>
          <w:lang w:val="en-US"/>
        </w:rPr>
      </w:pPr>
      <w:r w:rsidRPr="00337E02">
        <w:rPr>
          <w:sz w:val="24"/>
          <w:szCs w:val="24"/>
          <w:lang w:val="en"/>
        </w:rPr>
        <w:t xml:space="preserve">The study of the poverty dynamics of the population during </w:t>
      </w:r>
      <w:r w:rsidRPr="00337E02">
        <w:rPr>
          <w:sz w:val="24"/>
          <w:szCs w:val="24"/>
          <w:lang w:val="en-US"/>
        </w:rPr>
        <w:t xml:space="preserve">the influence </w:t>
      </w:r>
      <w:r>
        <w:rPr>
          <w:sz w:val="24"/>
          <w:szCs w:val="24"/>
          <w:lang w:val="en-US"/>
        </w:rPr>
        <w:t xml:space="preserve">of the </w:t>
      </w:r>
      <w:r w:rsidRPr="00337E02">
        <w:rPr>
          <w:sz w:val="24"/>
          <w:szCs w:val="24"/>
          <w:lang w:val="en"/>
        </w:rPr>
        <w:t>current crisis and the characteristics of sharply impoverished Russians has</w:t>
      </w:r>
      <w:r w:rsidRPr="00337E02">
        <w:rPr>
          <w:rFonts w:asciiTheme="minorHAnsi" w:hAnsiTheme="minorHAnsi"/>
          <w:sz w:val="24"/>
          <w:szCs w:val="24"/>
          <w:lang w:val="en-US"/>
        </w:rPr>
        <w:t xml:space="preserve"> </w:t>
      </w:r>
      <w:r w:rsidRPr="00337E02">
        <w:rPr>
          <w:sz w:val="24"/>
          <w:szCs w:val="24"/>
          <w:lang w:val="en"/>
        </w:rPr>
        <w:t xml:space="preserve">showed that the key social policy issue in Russia </w:t>
      </w:r>
      <w:r>
        <w:rPr>
          <w:sz w:val="24"/>
          <w:szCs w:val="24"/>
          <w:lang w:val="en"/>
        </w:rPr>
        <w:t>nowadays is</w:t>
      </w:r>
      <w:r w:rsidRPr="00337E02">
        <w:rPr>
          <w:sz w:val="24"/>
          <w:szCs w:val="24"/>
          <w:lang w:val="en"/>
        </w:rPr>
        <w:t xml:space="preserve"> a significant percentage of the population living at </w:t>
      </w:r>
      <w:r>
        <w:rPr>
          <w:sz w:val="24"/>
          <w:szCs w:val="24"/>
          <w:lang w:val="en"/>
        </w:rPr>
        <w:t xml:space="preserve">the </w:t>
      </w:r>
      <w:r w:rsidRPr="00337E02">
        <w:rPr>
          <w:sz w:val="24"/>
          <w:szCs w:val="24"/>
          <w:lang w:val="en"/>
        </w:rPr>
        <w:t>risk of poverty even in stable economic conditions, rather than a group of poor population</w:t>
      </w:r>
      <w:r>
        <w:rPr>
          <w:sz w:val="24"/>
          <w:szCs w:val="24"/>
          <w:lang w:val="en"/>
        </w:rPr>
        <w:t xml:space="preserve"> by itself</w:t>
      </w:r>
      <w:r w:rsidRPr="00337E02">
        <w:rPr>
          <w:sz w:val="24"/>
          <w:szCs w:val="24"/>
          <w:lang w:val="en"/>
        </w:rPr>
        <w:t xml:space="preserve">. </w:t>
      </w:r>
      <w:proofErr w:type="spellStart"/>
      <w:r w:rsidRPr="00337E02">
        <w:rPr>
          <w:sz w:val="24"/>
          <w:szCs w:val="24"/>
          <w:lang w:val="en"/>
        </w:rPr>
        <w:t>Precarisation</w:t>
      </w:r>
      <w:proofErr w:type="spellEnd"/>
      <w:r w:rsidRPr="00337E02">
        <w:rPr>
          <w:sz w:val="24"/>
          <w:szCs w:val="24"/>
          <w:lang w:val="en"/>
        </w:rPr>
        <w:t xml:space="preserve"> and a high dependent burden in their households </w:t>
      </w:r>
      <w:r w:rsidR="00F22F30">
        <w:rPr>
          <w:sz w:val="24"/>
          <w:szCs w:val="24"/>
          <w:lang w:val="en"/>
        </w:rPr>
        <w:t>are</w:t>
      </w:r>
      <w:r w:rsidRPr="00337E02">
        <w:rPr>
          <w:sz w:val="24"/>
          <w:szCs w:val="24"/>
          <w:lang w:val="en"/>
        </w:rPr>
        <w:t xml:space="preserve"> the main features of sharply impoverished Russians.</w:t>
      </w:r>
    </w:p>
    <w:p w:rsidR="00F22F30" w:rsidRDefault="00337E02" w:rsidP="00A34B20">
      <w:pPr>
        <w:pStyle w:val="a3"/>
        <w:widowControl/>
        <w:numPr>
          <w:ilvl w:val="0"/>
          <w:numId w:val="5"/>
        </w:numPr>
        <w:tabs>
          <w:tab w:val="left" w:pos="-284"/>
        </w:tabs>
        <w:spacing w:after="120" w:line="360" w:lineRule="auto"/>
        <w:ind w:left="0" w:firstLine="0"/>
        <w:jc w:val="both"/>
        <w:rPr>
          <w:b/>
          <w:sz w:val="24"/>
          <w:szCs w:val="24"/>
          <w:lang w:val="en-US"/>
        </w:rPr>
      </w:pPr>
      <w:r w:rsidRPr="00F22F30">
        <w:rPr>
          <w:sz w:val="24"/>
          <w:szCs w:val="24"/>
          <w:lang w:val="en"/>
        </w:rPr>
        <w:t xml:space="preserve">During the 2000s there was a stable growth of the share of the middle class in Russia. However, compression of </w:t>
      </w:r>
      <w:r w:rsidR="00F22F30">
        <w:rPr>
          <w:sz w:val="24"/>
          <w:szCs w:val="24"/>
          <w:lang w:val="en"/>
        </w:rPr>
        <w:t>the middle-</w:t>
      </w:r>
      <w:r w:rsidRPr="00F22F30">
        <w:rPr>
          <w:sz w:val="24"/>
          <w:szCs w:val="24"/>
          <w:lang w:val="en"/>
        </w:rPr>
        <w:t>class</w:t>
      </w:r>
      <w:r w:rsidR="00F22F30">
        <w:rPr>
          <w:sz w:val="24"/>
          <w:szCs w:val="24"/>
          <w:lang w:val="en"/>
        </w:rPr>
        <w:t xml:space="preserve"> core</w:t>
      </w:r>
      <w:r w:rsidRPr="00F22F30">
        <w:rPr>
          <w:sz w:val="24"/>
          <w:szCs w:val="24"/>
          <w:lang w:val="en"/>
        </w:rPr>
        <w:t xml:space="preserve"> has been observed since 2010. In 2015, there has been some decline in the proportion of generalized middle class. In the context of the latest crisis </w:t>
      </w:r>
      <w:r w:rsidR="00F22F30">
        <w:rPr>
          <w:sz w:val="24"/>
          <w:szCs w:val="24"/>
          <w:lang w:val="en"/>
        </w:rPr>
        <w:t xml:space="preserve">the </w:t>
      </w:r>
      <w:r w:rsidRPr="00F22F30">
        <w:rPr>
          <w:sz w:val="24"/>
          <w:szCs w:val="24"/>
          <w:lang w:val="en"/>
        </w:rPr>
        <w:t xml:space="preserve">changes in the proportions of the middle class </w:t>
      </w:r>
      <w:r w:rsidR="00F22F30">
        <w:rPr>
          <w:sz w:val="24"/>
          <w:szCs w:val="24"/>
          <w:lang w:val="en"/>
        </w:rPr>
        <w:t>were not</w:t>
      </w:r>
      <w:r w:rsidRPr="00F22F30">
        <w:rPr>
          <w:sz w:val="24"/>
          <w:szCs w:val="24"/>
          <w:lang w:val="en"/>
        </w:rPr>
        <w:t xml:space="preserve"> dramatically, although there was some </w:t>
      </w:r>
      <w:r w:rsidRPr="00F22F30">
        <w:rPr>
          <w:sz w:val="24"/>
          <w:szCs w:val="24"/>
          <w:lang w:val="en"/>
        </w:rPr>
        <w:lastRenderedPageBreak/>
        <w:t>decline in the proportion</w:t>
      </w:r>
      <w:r w:rsidR="00D05C54">
        <w:rPr>
          <w:sz w:val="24"/>
          <w:szCs w:val="24"/>
          <w:lang w:val="en"/>
        </w:rPr>
        <w:t xml:space="preserve"> of</w:t>
      </w:r>
      <w:r w:rsidRPr="00F22F30">
        <w:rPr>
          <w:sz w:val="24"/>
          <w:szCs w:val="24"/>
          <w:lang w:val="en"/>
        </w:rPr>
        <w:t xml:space="preserve"> the middle class, not only due to the criterion of material security, but also due to social and professional status. Self-identification continues to be the main identification criteria even in </w:t>
      </w:r>
      <w:r w:rsidR="00F22F30">
        <w:rPr>
          <w:sz w:val="24"/>
          <w:szCs w:val="24"/>
          <w:lang w:val="en"/>
        </w:rPr>
        <w:t>the</w:t>
      </w:r>
      <w:r w:rsidRPr="00F22F30">
        <w:rPr>
          <w:sz w:val="24"/>
          <w:szCs w:val="24"/>
          <w:lang w:val="en"/>
        </w:rPr>
        <w:t xml:space="preserve"> crisis. The main achievement over the 2000s has been the “convergence” of groups with different social and professional status and self-identification of the middle class. At the same time, high mobility of the middle class </w:t>
      </w:r>
      <w:r w:rsidR="00F22F30">
        <w:rPr>
          <w:sz w:val="24"/>
          <w:szCs w:val="24"/>
          <w:lang w:val="en"/>
        </w:rPr>
        <w:t xml:space="preserve">was </w:t>
      </w:r>
      <w:r w:rsidRPr="00F22F30">
        <w:rPr>
          <w:sz w:val="24"/>
          <w:szCs w:val="24"/>
          <w:lang w:val="en"/>
        </w:rPr>
        <w:t>observed during 2000-2015. The composition of the generalized middle class has changed by the inflow of new households and the outflow vector, as the size of the generalized middle class increased significantly.</w:t>
      </w:r>
    </w:p>
    <w:p w:rsidR="008C462A" w:rsidRDefault="00337E02" w:rsidP="00A34B20">
      <w:pPr>
        <w:pStyle w:val="a3"/>
        <w:widowControl/>
        <w:numPr>
          <w:ilvl w:val="0"/>
          <w:numId w:val="5"/>
        </w:numPr>
        <w:tabs>
          <w:tab w:val="left" w:pos="-284"/>
        </w:tabs>
        <w:spacing w:after="120" w:line="360" w:lineRule="auto"/>
        <w:ind w:left="0" w:firstLine="0"/>
        <w:jc w:val="both"/>
        <w:rPr>
          <w:b/>
          <w:sz w:val="24"/>
          <w:szCs w:val="24"/>
          <w:lang w:val="en-US"/>
        </w:rPr>
      </w:pPr>
      <w:r w:rsidRPr="00F22F30">
        <w:rPr>
          <w:sz w:val="24"/>
          <w:szCs w:val="24"/>
          <w:lang w:val="en"/>
        </w:rPr>
        <w:t xml:space="preserve">The study of the main approaches to defining and measuring </w:t>
      </w:r>
      <w:r w:rsidR="008C462A">
        <w:rPr>
          <w:sz w:val="24"/>
          <w:szCs w:val="24"/>
          <w:lang w:val="en"/>
        </w:rPr>
        <w:t>of</w:t>
      </w:r>
      <w:r w:rsidRPr="00F22F30">
        <w:rPr>
          <w:sz w:val="24"/>
          <w:szCs w:val="24"/>
          <w:lang w:val="en"/>
        </w:rPr>
        <w:t xml:space="preserve"> quality of life and well-being in old age has shown that two types of social indicators are currently used to measure and monitor the quality of life of the elderly: objective and subjective, which reflect the objective and subjective components of the quality of life. Subjective well-being of older people </w:t>
      </w:r>
      <w:r w:rsidR="008C462A">
        <w:rPr>
          <w:sz w:val="24"/>
          <w:szCs w:val="24"/>
          <w:lang w:val="en"/>
        </w:rPr>
        <w:t>is</w:t>
      </w:r>
      <w:r w:rsidRPr="00F22F30">
        <w:rPr>
          <w:sz w:val="24"/>
          <w:szCs w:val="24"/>
          <w:lang w:val="en"/>
        </w:rPr>
        <w:t xml:space="preserve"> measured by life satisfaction, </w:t>
      </w:r>
      <w:r w:rsidR="008C462A">
        <w:rPr>
          <w:sz w:val="24"/>
          <w:szCs w:val="24"/>
          <w:lang w:val="en"/>
        </w:rPr>
        <w:t>the elderly’s</w:t>
      </w:r>
      <w:r w:rsidRPr="00F22F30">
        <w:rPr>
          <w:sz w:val="24"/>
          <w:szCs w:val="24"/>
          <w:lang w:val="en-NZ"/>
        </w:rPr>
        <w:t xml:space="preserve"> feelings or emotional states, </w:t>
      </w:r>
      <w:r w:rsidRPr="00F22F30">
        <w:rPr>
          <w:sz w:val="24"/>
          <w:szCs w:val="24"/>
          <w:lang w:val="en"/>
        </w:rPr>
        <w:t xml:space="preserve">and </w:t>
      </w:r>
      <w:r w:rsidRPr="00F22F30">
        <w:rPr>
          <w:sz w:val="24"/>
          <w:szCs w:val="24"/>
          <w:lang w:val="en-NZ"/>
        </w:rPr>
        <w:t>psychological functioning</w:t>
      </w:r>
      <w:r w:rsidRPr="00F22F30">
        <w:rPr>
          <w:sz w:val="24"/>
          <w:szCs w:val="24"/>
          <w:lang w:val="en"/>
        </w:rPr>
        <w:t xml:space="preserve">. One approach to measuring the quality of life that has </w:t>
      </w:r>
      <w:r w:rsidR="008C462A">
        <w:rPr>
          <w:sz w:val="24"/>
          <w:szCs w:val="24"/>
          <w:lang w:val="en"/>
        </w:rPr>
        <w:t>been</w:t>
      </w:r>
      <w:r w:rsidRPr="00F22F30">
        <w:rPr>
          <w:sz w:val="24"/>
          <w:szCs w:val="24"/>
          <w:lang w:val="en"/>
        </w:rPr>
        <w:t xml:space="preserve"> </w:t>
      </w:r>
      <w:r w:rsidR="008C462A">
        <w:rPr>
          <w:sz w:val="24"/>
          <w:szCs w:val="24"/>
          <w:lang w:val="en"/>
        </w:rPr>
        <w:t>intensively developed</w:t>
      </w:r>
      <w:r w:rsidRPr="00F22F30">
        <w:rPr>
          <w:sz w:val="24"/>
          <w:szCs w:val="24"/>
          <w:lang w:val="en"/>
        </w:rPr>
        <w:t xml:space="preserve"> is the index approach, which is especially popular in international comparisons. There are three major ways to include indicators in indexes: orientation to subjective </w:t>
      </w:r>
      <w:r w:rsidR="008C462A">
        <w:rPr>
          <w:sz w:val="24"/>
          <w:szCs w:val="24"/>
          <w:lang w:val="en"/>
        </w:rPr>
        <w:t>evaluations</w:t>
      </w:r>
      <w:r w:rsidRPr="00F22F30">
        <w:rPr>
          <w:sz w:val="24"/>
          <w:szCs w:val="24"/>
          <w:lang w:val="en"/>
        </w:rPr>
        <w:t xml:space="preserve">, the use of objective indicators and </w:t>
      </w:r>
      <w:r w:rsidR="008C462A">
        <w:rPr>
          <w:sz w:val="24"/>
          <w:szCs w:val="24"/>
          <w:lang w:val="en"/>
        </w:rPr>
        <w:t>the</w:t>
      </w:r>
      <w:r w:rsidRPr="00F22F30">
        <w:rPr>
          <w:sz w:val="24"/>
          <w:szCs w:val="24"/>
          <w:lang w:val="en"/>
        </w:rPr>
        <w:t xml:space="preserve"> approach that involves both methods in different proportions. The most common indicators of indexes m</w:t>
      </w:r>
      <w:r w:rsidR="008C462A">
        <w:rPr>
          <w:sz w:val="24"/>
          <w:szCs w:val="24"/>
          <w:lang w:val="en"/>
        </w:rPr>
        <w:t xml:space="preserve">easuring the elderly’s quality of life </w:t>
      </w:r>
      <w:r w:rsidRPr="00F22F30">
        <w:rPr>
          <w:sz w:val="24"/>
          <w:szCs w:val="24"/>
          <w:lang w:val="en"/>
        </w:rPr>
        <w:t>can be divided into the following categories: life expectancy and health; education and access to information</w:t>
      </w:r>
      <w:r w:rsidR="008C462A">
        <w:rPr>
          <w:sz w:val="24"/>
          <w:szCs w:val="24"/>
          <w:lang w:val="en"/>
        </w:rPr>
        <w:t xml:space="preserve">; employment and features of </w:t>
      </w:r>
      <w:r w:rsidRPr="00F22F30">
        <w:rPr>
          <w:sz w:val="24"/>
          <w:szCs w:val="24"/>
          <w:lang w:val="en"/>
        </w:rPr>
        <w:t>work; income, wealth and property; political participation; social connections and relations, social activity; the state of environment; security; life satisfaction; gender and social equ</w:t>
      </w:r>
      <w:r w:rsidR="008C462A">
        <w:rPr>
          <w:sz w:val="24"/>
          <w:szCs w:val="24"/>
          <w:lang w:val="en"/>
        </w:rPr>
        <w:t>ality. Based on the results of the</w:t>
      </w:r>
      <w:r w:rsidRPr="00F22F30">
        <w:rPr>
          <w:sz w:val="24"/>
          <w:szCs w:val="24"/>
          <w:lang w:val="en"/>
        </w:rPr>
        <w:t xml:space="preserve"> desk study and </w:t>
      </w:r>
      <w:r w:rsidR="008C462A">
        <w:rPr>
          <w:sz w:val="24"/>
          <w:szCs w:val="24"/>
          <w:lang w:val="en"/>
        </w:rPr>
        <w:t>the</w:t>
      </w:r>
      <w:r w:rsidRPr="00F22F30">
        <w:rPr>
          <w:sz w:val="24"/>
          <w:szCs w:val="24"/>
          <w:lang w:val="en"/>
        </w:rPr>
        <w:t xml:space="preserve"> study of the empirical databases available in Russia, a list of indicators was identified and general methodological approaches to developing a Russian index characterizing the quality of life and well-being of older people were developed.</w:t>
      </w:r>
    </w:p>
    <w:p w:rsidR="005077B4" w:rsidRDefault="00F00437" w:rsidP="00A34B20">
      <w:pPr>
        <w:pStyle w:val="a3"/>
        <w:widowControl/>
        <w:numPr>
          <w:ilvl w:val="0"/>
          <w:numId w:val="5"/>
        </w:numPr>
        <w:tabs>
          <w:tab w:val="left" w:pos="-284"/>
        </w:tabs>
        <w:spacing w:after="120" w:line="360" w:lineRule="auto"/>
        <w:ind w:left="0" w:firstLine="0"/>
        <w:jc w:val="both"/>
        <w:rPr>
          <w:b/>
          <w:sz w:val="24"/>
          <w:szCs w:val="24"/>
          <w:lang w:val="en-US"/>
        </w:rPr>
      </w:pPr>
      <w:r>
        <w:rPr>
          <w:sz w:val="24"/>
          <w:szCs w:val="24"/>
          <w:lang w:val="en"/>
        </w:rPr>
        <w:t>The results of the</w:t>
      </w:r>
      <w:r w:rsidR="00337E02" w:rsidRPr="008C462A">
        <w:rPr>
          <w:sz w:val="24"/>
          <w:szCs w:val="24"/>
          <w:lang w:val="en"/>
        </w:rPr>
        <w:t xml:space="preserve"> multilevel (hierarchical) analysis of the impact of social activity on the older persons’ subjective well-being in different countries have indicated that social contacts ha</w:t>
      </w:r>
      <w:r>
        <w:rPr>
          <w:sz w:val="24"/>
          <w:szCs w:val="24"/>
          <w:lang w:val="en"/>
        </w:rPr>
        <w:t>ve</w:t>
      </w:r>
      <w:r w:rsidR="00337E02" w:rsidRPr="008C462A">
        <w:rPr>
          <w:sz w:val="24"/>
          <w:szCs w:val="24"/>
          <w:lang w:val="en"/>
        </w:rPr>
        <w:t xml:space="preserve"> a strong effect on subjective well-being, which varies si</w:t>
      </w:r>
      <w:r>
        <w:rPr>
          <w:sz w:val="24"/>
          <w:szCs w:val="24"/>
          <w:lang w:val="en"/>
        </w:rPr>
        <w:t>gnificantly between countries. The</w:t>
      </w:r>
      <w:r w:rsidR="00337E02" w:rsidRPr="008C462A">
        <w:rPr>
          <w:sz w:val="24"/>
          <w:szCs w:val="24"/>
          <w:lang w:val="en"/>
        </w:rPr>
        <w:t xml:space="preserve"> study of the contribution of intergenerational contacts to </w:t>
      </w:r>
      <w:r>
        <w:rPr>
          <w:sz w:val="24"/>
          <w:szCs w:val="24"/>
          <w:lang w:val="en"/>
        </w:rPr>
        <w:t>Russian</w:t>
      </w:r>
      <w:r w:rsidR="00337E02" w:rsidRPr="008C462A">
        <w:rPr>
          <w:sz w:val="24"/>
          <w:szCs w:val="24"/>
          <w:lang w:val="en"/>
        </w:rPr>
        <w:t xml:space="preserve"> elderly</w:t>
      </w:r>
      <w:r>
        <w:rPr>
          <w:sz w:val="24"/>
          <w:szCs w:val="24"/>
          <w:lang w:val="en"/>
        </w:rPr>
        <w:t>’s</w:t>
      </w:r>
      <w:r w:rsidR="00337E02" w:rsidRPr="008C462A">
        <w:rPr>
          <w:sz w:val="24"/>
          <w:szCs w:val="24"/>
          <w:lang w:val="en"/>
        </w:rPr>
        <w:t xml:space="preserve"> subjective well-being has shown that </w:t>
      </w:r>
      <w:r>
        <w:rPr>
          <w:sz w:val="24"/>
          <w:szCs w:val="24"/>
          <w:lang w:val="en"/>
        </w:rPr>
        <w:t xml:space="preserve">high levels of life satisfaction and happiness are typical for the elderly who have been aid donors in </w:t>
      </w:r>
      <w:r w:rsidR="00337E02" w:rsidRPr="00F00437">
        <w:rPr>
          <w:sz w:val="24"/>
          <w:szCs w:val="24"/>
          <w:lang w:val="en"/>
        </w:rPr>
        <w:t>intergenerational</w:t>
      </w:r>
      <w:r w:rsidR="00D05C54">
        <w:rPr>
          <w:sz w:val="24"/>
          <w:szCs w:val="24"/>
          <w:lang w:val="en"/>
        </w:rPr>
        <w:t xml:space="preserve"> transfers</w:t>
      </w:r>
      <w:r w:rsidR="00337E02" w:rsidRPr="00F00437">
        <w:rPr>
          <w:sz w:val="24"/>
          <w:szCs w:val="24"/>
          <w:lang w:val="en"/>
        </w:rPr>
        <w:t>.</w:t>
      </w:r>
      <w:r>
        <w:rPr>
          <w:sz w:val="24"/>
          <w:szCs w:val="24"/>
          <w:lang w:val="en"/>
        </w:rPr>
        <w:t xml:space="preserve"> The positive effect may be explained </w:t>
      </w:r>
      <w:r w:rsidR="005077B4">
        <w:rPr>
          <w:sz w:val="24"/>
          <w:szCs w:val="24"/>
          <w:lang w:val="en"/>
        </w:rPr>
        <w:t>by the fact that h</w:t>
      </w:r>
      <w:r>
        <w:rPr>
          <w:sz w:val="24"/>
          <w:szCs w:val="24"/>
          <w:lang w:val="en"/>
        </w:rPr>
        <w:t xml:space="preserve">elping </w:t>
      </w:r>
      <w:r w:rsidRPr="00F00437">
        <w:rPr>
          <w:sz w:val="24"/>
          <w:szCs w:val="24"/>
          <w:lang w:val="en"/>
        </w:rPr>
        <w:t>their relatives (parents, children, or grandchildren)</w:t>
      </w:r>
      <w:r>
        <w:rPr>
          <w:sz w:val="24"/>
          <w:szCs w:val="24"/>
          <w:lang w:val="en"/>
        </w:rPr>
        <w:t xml:space="preserve"> </w:t>
      </w:r>
      <w:r w:rsidR="00337E02" w:rsidRPr="00F00437">
        <w:rPr>
          <w:sz w:val="24"/>
          <w:szCs w:val="24"/>
          <w:lang w:val="en"/>
        </w:rPr>
        <w:t>older</w:t>
      </w:r>
      <w:r>
        <w:rPr>
          <w:sz w:val="24"/>
          <w:szCs w:val="24"/>
          <w:lang w:val="en"/>
        </w:rPr>
        <w:t xml:space="preserve"> persons </w:t>
      </w:r>
      <w:proofErr w:type="gramStart"/>
      <w:r w:rsidR="00D05C54">
        <w:rPr>
          <w:sz w:val="24"/>
          <w:szCs w:val="24"/>
          <w:lang w:val="en"/>
        </w:rPr>
        <w:t>feel</w:t>
      </w:r>
      <w:proofErr w:type="gramEnd"/>
      <w:r>
        <w:rPr>
          <w:sz w:val="24"/>
          <w:szCs w:val="24"/>
          <w:lang w:val="en"/>
        </w:rPr>
        <w:t xml:space="preserve"> </w:t>
      </w:r>
      <w:r w:rsidR="005077B4">
        <w:rPr>
          <w:sz w:val="24"/>
          <w:szCs w:val="24"/>
          <w:lang w:val="en"/>
        </w:rPr>
        <w:t xml:space="preserve">their importance and </w:t>
      </w:r>
      <w:r>
        <w:rPr>
          <w:sz w:val="24"/>
          <w:szCs w:val="24"/>
          <w:lang w:val="en"/>
        </w:rPr>
        <w:t xml:space="preserve">the meaning </w:t>
      </w:r>
      <w:r w:rsidR="005077B4">
        <w:rPr>
          <w:sz w:val="24"/>
          <w:szCs w:val="24"/>
          <w:lang w:val="en"/>
        </w:rPr>
        <w:t xml:space="preserve">of </w:t>
      </w:r>
      <w:r w:rsidR="00D05C54">
        <w:rPr>
          <w:sz w:val="24"/>
          <w:szCs w:val="24"/>
          <w:lang w:val="en"/>
        </w:rPr>
        <w:t xml:space="preserve">their </w:t>
      </w:r>
      <w:r w:rsidR="005077B4">
        <w:rPr>
          <w:sz w:val="24"/>
          <w:szCs w:val="24"/>
          <w:lang w:val="en"/>
        </w:rPr>
        <w:t>life.</w:t>
      </w:r>
    </w:p>
    <w:p w:rsidR="00B93E66" w:rsidRDefault="00337E02" w:rsidP="00A34B20">
      <w:pPr>
        <w:pStyle w:val="a3"/>
        <w:widowControl/>
        <w:numPr>
          <w:ilvl w:val="0"/>
          <w:numId w:val="5"/>
        </w:numPr>
        <w:tabs>
          <w:tab w:val="left" w:pos="-284"/>
        </w:tabs>
        <w:spacing w:after="120" w:line="360" w:lineRule="auto"/>
        <w:ind w:left="0" w:firstLine="0"/>
        <w:jc w:val="both"/>
        <w:rPr>
          <w:b/>
          <w:sz w:val="24"/>
          <w:szCs w:val="24"/>
          <w:lang w:val="en-US"/>
        </w:rPr>
      </w:pPr>
      <w:r w:rsidRPr="005077B4">
        <w:rPr>
          <w:sz w:val="24"/>
          <w:szCs w:val="24"/>
          <w:lang w:val="en"/>
        </w:rPr>
        <w:t xml:space="preserve">The results of </w:t>
      </w:r>
      <w:r w:rsidR="005077B4">
        <w:rPr>
          <w:sz w:val="24"/>
          <w:szCs w:val="24"/>
          <w:lang w:val="en"/>
        </w:rPr>
        <w:t>the</w:t>
      </w:r>
      <w:r w:rsidRPr="005077B4">
        <w:rPr>
          <w:sz w:val="24"/>
          <w:szCs w:val="24"/>
          <w:lang w:val="en"/>
        </w:rPr>
        <w:t xml:space="preserve"> comparative analysis of the European Social Survey data have showed that bad habits of </w:t>
      </w:r>
      <w:r w:rsidR="005077B4" w:rsidRPr="005077B4">
        <w:rPr>
          <w:sz w:val="24"/>
          <w:szCs w:val="24"/>
          <w:lang w:val="en"/>
        </w:rPr>
        <w:t>Russians and European</w:t>
      </w:r>
      <w:r w:rsidRPr="005077B4">
        <w:rPr>
          <w:sz w:val="24"/>
          <w:szCs w:val="24"/>
          <w:lang w:val="en"/>
        </w:rPr>
        <w:t xml:space="preserve"> elderly </w:t>
      </w:r>
      <w:r w:rsidR="005077B4">
        <w:rPr>
          <w:sz w:val="24"/>
          <w:szCs w:val="24"/>
          <w:lang w:val="en"/>
        </w:rPr>
        <w:t>a</w:t>
      </w:r>
      <w:r w:rsidRPr="005077B4">
        <w:rPr>
          <w:sz w:val="24"/>
          <w:szCs w:val="24"/>
          <w:lang w:val="en"/>
        </w:rPr>
        <w:t xml:space="preserve">re similar. However, the level of preventive health activity of Russians </w:t>
      </w:r>
      <w:r w:rsidR="005077B4">
        <w:rPr>
          <w:sz w:val="24"/>
          <w:szCs w:val="24"/>
          <w:lang w:val="en"/>
        </w:rPr>
        <w:t>i</w:t>
      </w:r>
      <w:r w:rsidRPr="005077B4">
        <w:rPr>
          <w:sz w:val="24"/>
          <w:szCs w:val="24"/>
          <w:lang w:val="en"/>
        </w:rPr>
        <w:t xml:space="preserve">s much lower than that of their Western peers, and </w:t>
      </w:r>
      <w:r w:rsidR="005077B4">
        <w:rPr>
          <w:sz w:val="24"/>
          <w:szCs w:val="24"/>
          <w:lang w:val="en"/>
        </w:rPr>
        <w:t>is</w:t>
      </w:r>
      <w:r w:rsidRPr="005077B4">
        <w:rPr>
          <w:sz w:val="24"/>
          <w:szCs w:val="24"/>
          <w:lang w:val="en"/>
        </w:rPr>
        <w:t xml:space="preserve"> significantly </w:t>
      </w:r>
      <w:r w:rsidRPr="005077B4">
        <w:rPr>
          <w:sz w:val="24"/>
          <w:szCs w:val="24"/>
          <w:lang w:val="en"/>
        </w:rPr>
        <w:lastRenderedPageBreak/>
        <w:t xml:space="preserve">differentiated </w:t>
      </w:r>
      <w:r w:rsidR="005077B4">
        <w:rPr>
          <w:sz w:val="24"/>
          <w:szCs w:val="24"/>
          <w:lang w:val="en"/>
        </w:rPr>
        <w:t>across</w:t>
      </w:r>
      <w:r w:rsidRPr="005077B4">
        <w:rPr>
          <w:sz w:val="24"/>
          <w:szCs w:val="24"/>
          <w:lang w:val="en"/>
        </w:rPr>
        <w:t xml:space="preserve"> socioeconomic groups. Older Russians face less access to medical care and less often </w:t>
      </w:r>
      <w:r w:rsidR="005077B4" w:rsidRPr="005077B4">
        <w:rPr>
          <w:sz w:val="24"/>
          <w:szCs w:val="24"/>
          <w:lang w:val="en"/>
        </w:rPr>
        <w:t>discuss</w:t>
      </w:r>
      <w:r w:rsidRPr="005077B4">
        <w:rPr>
          <w:sz w:val="24"/>
          <w:szCs w:val="24"/>
          <w:lang w:val="en"/>
        </w:rPr>
        <w:t xml:space="preserve"> their health problems with their doctors,</w:t>
      </w:r>
      <w:r w:rsidR="005077B4">
        <w:rPr>
          <w:sz w:val="24"/>
          <w:szCs w:val="24"/>
          <w:lang w:val="en"/>
        </w:rPr>
        <w:t xml:space="preserve"> especially disease prevention. Russia differs from </w:t>
      </w:r>
      <w:r w:rsidR="005077B4" w:rsidRPr="005077B4">
        <w:rPr>
          <w:sz w:val="24"/>
          <w:szCs w:val="24"/>
          <w:lang w:val="en"/>
        </w:rPr>
        <w:t>European countries</w:t>
      </w:r>
      <w:r w:rsidR="005077B4">
        <w:rPr>
          <w:sz w:val="24"/>
          <w:szCs w:val="24"/>
          <w:lang w:val="en"/>
        </w:rPr>
        <w:t xml:space="preserve"> in </w:t>
      </w:r>
      <w:r w:rsidRPr="005077B4">
        <w:rPr>
          <w:sz w:val="24"/>
          <w:szCs w:val="24"/>
          <w:lang w:val="en"/>
        </w:rPr>
        <w:t xml:space="preserve">poor nutrition, a lack of physical activity and overweight problems of </w:t>
      </w:r>
      <w:r w:rsidR="005077B4">
        <w:rPr>
          <w:sz w:val="24"/>
          <w:szCs w:val="24"/>
          <w:lang w:val="en"/>
        </w:rPr>
        <w:t>older population</w:t>
      </w:r>
      <w:r w:rsidRPr="005077B4">
        <w:rPr>
          <w:sz w:val="24"/>
          <w:szCs w:val="24"/>
          <w:lang w:val="en"/>
        </w:rPr>
        <w:t xml:space="preserve">. The results of </w:t>
      </w:r>
      <w:r w:rsidR="005077B4">
        <w:rPr>
          <w:sz w:val="24"/>
          <w:szCs w:val="24"/>
          <w:lang w:val="en"/>
        </w:rPr>
        <w:t>the</w:t>
      </w:r>
      <w:r w:rsidRPr="005077B4">
        <w:rPr>
          <w:sz w:val="24"/>
          <w:szCs w:val="24"/>
          <w:lang w:val="en"/>
        </w:rPr>
        <w:t xml:space="preserve"> comparative analysis of the RLMS-HSE data have showed that the</w:t>
      </w:r>
      <w:r w:rsidR="005077B4">
        <w:rPr>
          <w:sz w:val="24"/>
          <w:szCs w:val="24"/>
          <w:lang w:val="en"/>
        </w:rPr>
        <w:t>re is</w:t>
      </w:r>
      <w:r w:rsidRPr="005077B4">
        <w:rPr>
          <w:sz w:val="24"/>
          <w:szCs w:val="24"/>
          <w:lang w:val="en"/>
        </w:rPr>
        <w:t xml:space="preserve"> less diversity in healthy life-styles among </w:t>
      </w:r>
      <w:r w:rsidR="005077B4">
        <w:rPr>
          <w:sz w:val="24"/>
          <w:szCs w:val="24"/>
          <w:lang w:val="en"/>
        </w:rPr>
        <w:t xml:space="preserve">the </w:t>
      </w:r>
      <w:r w:rsidRPr="005077B4">
        <w:rPr>
          <w:sz w:val="24"/>
          <w:szCs w:val="24"/>
          <w:lang w:val="en"/>
        </w:rPr>
        <w:t>elderly than among the population</w:t>
      </w:r>
      <w:r w:rsidR="005077B4">
        <w:rPr>
          <w:sz w:val="24"/>
          <w:szCs w:val="24"/>
          <w:lang w:val="en"/>
        </w:rPr>
        <w:t xml:space="preserve"> as a whole</w:t>
      </w:r>
      <w:r w:rsidRPr="005077B4">
        <w:rPr>
          <w:sz w:val="24"/>
          <w:szCs w:val="24"/>
          <w:lang w:val="en"/>
        </w:rPr>
        <w:t>. Basic style, characterized by a restriction of both bad habits and health promotion activities, is common for over half of the elderly. This is largely due to limited income. The results partly confirm William Cockerhams’ health lifestyle theory: a higher social status is combined with a healthier</w:t>
      </w:r>
      <w:r w:rsidR="005077B4">
        <w:rPr>
          <w:sz w:val="24"/>
          <w:szCs w:val="24"/>
          <w:lang w:val="en"/>
        </w:rPr>
        <w:t xml:space="preserve"> behavior, but for Russian</w:t>
      </w:r>
      <w:r w:rsidRPr="005077B4">
        <w:rPr>
          <w:sz w:val="24"/>
          <w:szCs w:val="24"/>
          <w:lang w:val="en"/>
        </w:rPr>
        <w:t xml:space="preserve"> elderly, the income effect is ambiguous: higher incomes may lead towards increased negative practices (bad habits, over</w:t>
      </w:r>
      <w:r w:rsidR="00B93E66">
        <w:rPr>
          <w:sz w:val="24"/>
          <w:szCs w:val="24"/>
          <w:lang w:val="en"/>
        </w:rPr>
        <w:t>eating</w:t>
      </w:r>
      <w:r w:rsidRPr="005077B4">
        <w:rPr>
          <w:sz w:val="24"/>
          <w:szCs w:val="24"/>
          <w:lang w:val="en"/>
        </w:rPr>
        <w:t>).</w:t>
      </w:r>
    </w:p>
    <w:p w:rsidR="00337E02" w:rsidRPr="00CA344B" w:rsidRDefault="00337E02" w:rsidP="00A34B20">
      <w:pPr>
        <w:pStyle w:val="a3"/>
        <w:widowControl/>
        <w:numPr>
          <w:ilvl w:val="0"/>
          <w:numId w:val="5"/>
        </w:numPr>
        <w:tabs>
          <w:tab w:val="left" w:pos="-284"/>
        </w:tabs>
        <w:spacing w:after="120" w:line="360" w:lineRule="auto"/>
        <w:ind w:left="0" w:firstLine="0"/>
        <w:jc w:val="both"/>
        <w:rPr>
          <w:b/>
          <w:sz w:val="24"/>
          <w:szCs w:val="24"/>
          <w:lang w:val="en-US"/>
        </w:rPr>
      </w:pPr>
      <w:r w:rsidRPr="00B93E66">
        <w:rPr>
          <w:sz w:val="24"/>
          <w:szCs w:val="24"/>
          <w:lang w:val="en"/>
        </w:rPr>
        <w:t xml:space="preserve">The sample population surveys data point to persistence of gender inequality in domestic burden in Russia: in the male perception, domestic work takes more time than in the women perception. The responses depend on the stage of the family life cycle and the burden of the children. The analysis of </w:t>
      </w:r>
      <w:r w:rsidR="00B93E66">
        <w:rPr>
          <w:sz w:val="24"/>
          <w:szCs w:val="24"/>
          <w:lang w:val="en"/>
        </w:rPr>
        <w:t xml:space="preserve">the </w:t>
      </w:r>
      <w:r w:rsidRPr="00B93E66">
        <w:rPr>
          <w:sz w:val="24"/>
          <w:szCs w:val="24"/>
          <w:lang w:val="en"/>
        </w:rPr>
        <w:t xml:space="preserve">previous studies (primarily foreign ones), as well as interview transcripts, </w:t>
      </w:r>
      <w:r w:rsidRPr="00CA344B">
        <w:rPr>
          <w:sz w:val="24"/>
          <w:szCs w:val="24"/>
          <w:lang w:val="en"/>
        </w:rPr>
        <w:t xml:space="preserve">confirms the hypothesis </w:t>
      </w:r>
      <w:r w:rsidR="00B93E66" w:rsidRPr="00CA344B">
        <w:rPr>
          <w:sz w:val="24"/>
          <w:szCs w:val="24"/>
          <w:lang w:val="en"/>
        </w:rPr>
        <w:t xml:space="preserve">that the internal conflict of the respondents due to the mismatch between the situation in the family and the social norms shared by them </w:t>
      </w:r>
      <w:r w:rsidR="00CA344B" w:rsidRPr="00CA344B">
        <w:rPr>
          <w:sz w:val="24"/>
          <w:szCs w:val="24"/>
          <w:lang w:val="en"/>
        </w:rPr>
        <w:t>explains the declared scope of involvement in domestic work</w:t>
      </w:r>
      <w:r w:rsidR="00CA344B">
        <w:rPr>
          <w:b/>
          <w:sz w:val="24"/>
          <w:szCs w:val="24"/>
          <w:lang w:val="en-US"/>
        </w:rPr>
        <w:t xml:space="preserve">. </w:t>
      </w:r>
      <w:r w:rsidRPr="00CA344B">
        <w:rPr>
          <w:sz w:val="24"/>
          <w:szCs w:val="24"/>
          <w:lang w:val="en"/>
        </w:rPr>
        <w:t>In general, the responses about time for domestic work are</w:t>
      </w:r>
      <w:r w:rsidR="00CA344B">
        <w:rPr>
          <w:sz w:val="24"/>
          <w:szCs w:val="24"/>
          <w:lang w:val="en"/>
        </w:rPr>
        <w:t xml:space="preserve"> often </w:t>
      </w:r>
      <w:r w:rsidRPr="00CA344B">
        <w:rPr>
          <w:sz w:val="24"/>
          <w:szCs w:val="24"/>
          <w:lang w:val="en"/>
        </w:rPr>
        <w:t xml:space="preserve">not the actual situation, but </w:t>
      </w:r>
      <w:r w:rsidR="00CA344B">
        <w:rPr>
          <w:sz w:val="24"/>
          <w:szCs w:val="24"/>
          <w:lang w:val="en"/>
        </w:rPr>
        <w:t>the respondents’</w:t>
      </w:r>
      <w:r w:rsidRPr="00CA344B">
        <w:rPr>
          <w:sz w:val="24"/>
          <w:szCs w:val="24"/>
          <w:lang w:val="en"/>
        </w:rPr>
        <w:t xml:space="preserve"> subjective perception</w:t>
      </w:r>
      <w:r w:rsidR="00CA344B">
        <w:rPr>
          <w:sz w:val="24"/>
          <w:szCs w:val="24"/>
          <w:lang w:val="en"/>
        </w:rPr>
        <w:t xml:space="preserve"> of it</w:t>
      </w:r>
      <w:r w:rsidRPr="00CA344B">
        <w:rPr>
          <w:sz w:val="24"/>
          <w:szCs w:val="24"/>
          <w:lang w:val="en"/>
        </w:rPr>
        <w:t xml:space="preserve">. However, they deserve research attention, because perception influences the quality of life and decision-making. </w:t>
      </w:r>
    </w:p>
    <w:p w:rsidR="00DF6CAF" w:rsidRDefault="00337E02" w:rsidP="00DF6CAF">
      <w:pPr>
        <w:pStyle w:val="a6"/>
        <w:widowControl/>
        <w:spacing w:after="120" w:line="360" w:lineRule="auto"/>
        <w:ind w:firstLine="0"/>
        <w:rPr>
          <w:sz w:val="24"/>
          <w:szCs w:val="24"/>
          <w:lang w:val="en-US"/>
        </w:rPr>
      </w:pPr>
      <w:r w:rsidRPr="00B81DB3">
        <w:rPr>
          <w:b/>
          <w:sz w:val="24"/>
          <w:szCs w:val="24"/>
          <w:lang w:val="en"/>
        </w:rPr>
        <w:t>The</w:t>
      </w:r>
      <w:r w:rsidRPr="00B81DB3">
        <w:rPr>
          <w:b/>
          <w:sz w:val="24"/>
          <w:szCs w:val="24"/>
          <w:lang w:val="en-US"/>
        </w:rPr>
        <w:t xml:space="preserve"> </w:t>
      </w:r>
      <w:r w:rsidRPr="00B81DB3">
        <w:rPr>
          <w:b/>
          <w:sz w:val="24"/>
          <w:szCs w:val="24"/>
          <w:lang w:val="en"/>
        </w:rPr>
        <w:t>degree</w:t>
      </w:r>
      <w:r w:rsidRPr="00B81DB3">
        <w:rPr>
          <w:b/>
          <w:sz w:val="24"/>
          <w:szCs w:val="24"/>
          <w:lang w:val="en-US"/>
        </w:rPr>
        <w:t xml:space="preserve"> </w:t>
      </w:r>
      <w:r w:rsidRPr="00B81DB3">
        <w:rPr>
          <w:b/>
          <w:sz w:val="24"/>
          <w:szCs w:val="24"/>
          <w:lang w:val="en"/>
        </w:rPr>
        <w:t>of</w:t>
      </w:r>
      <w:r w:rsidRPr="00B81DB3">
        <w:rPr>
          <w:b/>
          <w:sz w:val="24"/>
          <w:szCs w:val="24"/>
          <w:lang w:val="en-US"/>
        </w:rPr>
        <w:t xml:space="preserve"> </w:t>
      </w:r>
      <w:r w:rsidRPr="00B81DB3">
        <w:rPr>
          <w:b/>
          <w:sz w:val="24"/>
          <w:szCs w:val="24"/>
          <w:lang w:val="en"/>
        </w:rPr>
        <w:t>implementation</w:t>
      </w:r>
      <w:r w:rsidRPr="00B81DB3">
        <w:rPr>
          <w:b/>
          <w:sz w:val="24"/>
          <w:szCs w:val="24"/>
          <w:lang w:val="en-US"/>
        </w:rPr>
        <w:t xml:space="preserve">, </w:t>
      </w:r>
      <w:r w:rsidRPr="00B81DB3">
        <w:rPr>
          <w:b/>
          <w:sz w:val="24"/>
          <w:szCs w:val="24"/>
          <w:lang w:val="en"/>
        </w:rPr>
        <w:t>recommendations</w:t>
      </w:r>
      <w:r w:rsidRPr="00B81DB3">
        <w:rPr>
          <w:b/>
          <w:sz w:val="24"/>
          <w:szCs w:val="24"/>
          <w:lang w:val="en-US"/>
        </w:rPr>
        <w:t xml:space="preserve"> </w:t>
      </w:r>
      <w:r w:rsidRPr="00B81DB3">
        <w:rPr>
          <w:b/>
          <w:sz w:val="24"/>
          <w:szCs w:val="24"/>
          <w:lang w:val="en"/>
        </w:rPr>
        <w:t>regarding</w:t>
      </w:r>
      <w:r w:rsidRPr="00B81DB3">
        <w:rPr>
          <w:b/>
          <w:sz w:val="24"/>
          <w:szCs w:val="24"/>
          <w:lang w:val="en-US"/>
        </w:rPr>
        <w:t xml:space="preserve"> </w:t>
      </w:r>
      <w:r w:rsidRPr="00B81DB3">
        <w:rPr>
          <w:b/>
          <w:sz w:val="24"/>
          <w:szCs w:val="24"/>
          <w:lang w:val="en"/>
        </w:rPr>
        <w:t>implementation</w:t>
      </w:r>
      <w:r w:rsidRPr="00B81DB3">
        <w:rPr>
          <w:b/>
          <w:sz w:val="24"/>
          <w:szCs w:val="24"/>
          <w:lang w:val="en-US"/>
        </w:rPr>
        <w:t xml:space="preserve"> </w:t>
      </w:r>
      <w:r w:rsidRPr="00B81DB3">
        <w:rPr>
          <w:b/>
          <w:sz w:val="24"/>
          <w:szCs w:val="24"/>
          <w:lang w:val="en"/>
        </w:rPr>
        <w:t>or</w:t>
      </w:r>
      <w:r w:rsidRPr="00B81DB3">
        <w:rPr>
          <w:b/>
          <w:sz w:val="24"/>
          <w:szCs w:val="24"/>
          <w:lang w:val="en-US"/>
        </w:rPr>
        <w:t xml:space="preserve"> </w:t>
      </w:r>
      <w:r w:rsidRPr="00B81DB3">
        <w:rPr>
          <w:b/>
          <w:sz w:val="24"/>
          <w:szCs w:val="24"/>
          <w:lang w:val="en"/>
        </w:rPr>
        <w:t>the</w:t>
      </w:r>
      <w:r w:rsidRPr="00B81DB3">
        <w:rPr>
          <w:b/>
          <w:sz w:val="24"/>
          <w:szCs w:val="24"/>
          <w:lang w:val="en-US"/>
        </w:rPr>
        <w:t xml:space="preserve"> </w:t>
      </w:r>
      <w:r w:rsidRPr="00B81DB3">
        <w:rPr>
          <w:b/>
          <w:sz w:val="24"/>
          <w:szCs w:val="24"/>
          <w:lang w:val="en"/>
        </w:rPr>
        <w:t>results</w:t>
      </w:r>
      <w:r w:rsidRPr="00B81DB3">
        <w:rPr>
          <w:b/>
          <w:sz w:val="24"/>
          <w:szCs w:val="24"/>
          <w:lang w:val="en-US"/>
        </w:rPr>
        <w:t xml:space="preserve"> </w:t>
      </w:r>
      <w:r w:rsidRPr="00B81DB3">
        <w:rPr>
          <w:b/>
          <w:sz w:val="24"/>
          <w:szCs w:val="24"/>
          <w:lang w:val="en"/>
        </w:rPr>
        <w:t>of</w:t>
      </w:r>
      <w:r w:rsidRPr="00B81DB3">
        <w:rPr>
          <w:b/>
          <w:sz w:val="24"/>
          <w:szCs w:val="24"/>
          <w:lang w:val="en-US"/>
        </w:rPr>
        <w:t xml:space="preserve"> </w:t>
      </w:r>
      <w:r w:rsidRPr="00B81DB3">
        <w:rPr>
          <w:b/>
          <w:sz w:val="24"/>
          <w:szCs w:val="24"/>
          <w:lang w:val="en"/>
        </w:rPr>
        <w:t>implementation</w:t>
      </w:r>
      <w:r w:rsidRPr="00B81DB3">
        <w:rPr>
          <w:b/>
          <w:sz w:val="24"/>
          <w:szCs w:val="24"/>
          <w:lang w:val="en-US"/>
        </w:rPr>
        <w:t xml:space="preserve"> </w:t>
      </w:r>
      <w:r w:rsidRPr="00B81DB3">
        <w:rPr>
          <w:b/>
          <w:sz w:val="24"/>
          <w:szCs w:val="24"/>
          <w:lang w:val="en"/>
        </w:rPr>
        <w:t>of</w:t>
      </w:r>
      <w:r w:rsidRPr="00B81DB3">
        <w:rPr>
          <w:b/>
          <w:sz w:val="24"/>
          <w:szCs w:val="24"/>
          <w:lang w:val="en-US"/>
        </w:rPr>
        <w:t xml:space="preserve"> </w:t>
      </w:r>
      <w:r w:rsidRPr="00B81DB3">
        <w:rPr>
          <w:b/>
          <w:sz w:val="24"/>
          <w:szCs w:val="24"/>
          <w:lang w:val="en"/>
        </w:rPr>
        <w:t>the</w:t>
      </w:r>
      <w:r w:rsidRPr="00B81DB3">
        <w:rPr>
          <w:b/>
          <w:sz w:val="24"/>
          <w:szCs w:val="24"/>
          <w:lang w:val="en-US"/>
        </w:rPr>
        <w:t xml:space="preserve"> </w:t>
      </w:r>
      <w:r w:rsidRPr="00B81DB3">
        <w:rPr>
          <w:b/>
          <w:sz w:val="24"/>
          <w:szCs w:val="24"/>
          <w:lang w:val="en"/>
        </w:rPr>
        <w:t>research</w:t>
      </w:r>
      <w:r w:rsidRPr="00B81DB3">
        <w:rPr>
          <w:b/>
          <w:sz w:val="24"/>
          <w:szCs w:val="24"/>
          <w:lang w:val="en-US"/>
        </w:rPr>
        <w:t xml:space="preserve"> </w:t>
      </w:r>
      <w:r w:rsidRPr="00B81DB3">
        <w:rPr>
          <w:b/>
          <w:sz w:val="24"/>
          <w:szCs w:val="24"/>
          <w:lang w:val="en"/>
        </w:rPr>
        <w:t>outcomes</w:t>
      </w:r>
      <w:r w:rsidR="00DF6CAF">
        <w:rPr>
          <w:b/>
          <w:sz w:val="24"/>
          <w:szCs w:val="24"/>
          <w:lang w:val="en-US"/>
        </w:rPr>
        <w:t>.</w:t>
      </w:r>
      <w:r w:rsidRPr="00B81DB3">
        <w:rPr>
          <w:b/>
          <w:sz w:val="24"/>
          <w:szCs w:val="24"/>
          <w:lang w:val="en-US"/>
        </w:rPr>
        <w:t xml:space="preserve"> </w:t>
      </w:r>
      <w:r w:rsidRPr="00B81DB3">
        <w:rPr>
          <w:sz w:val="24"/>
          <w:szCs w:val="24"/>
          <w:lang w:val="en-US"/>
        </w:rPr>
        <w:t xml:space="preserve">According to the results of the project 22 scientific publications, including 12 articles in </w:t>
      </w:r>
      <w:proofErr w:type="spellStart"/>
      <w:r w:rsidRPr="00B81DB3">
        <w:rPr>
          <w:sz w:val="24"/>
          <w:szCs w:val="24"/>
          <w:lang w:val="en-US"/>
        </w:rPr>
        <w:t>WoS</w:t>
      </w:r>
      <w:proofErr w:type="spellEnd"/>
      <w:r w:rsidRPr="00B81DB3">
        <w:rPr>
          <w:sz w:val="24"/>
          <w:szCs w:val="24"/>
          <w:lang w:val="en-US"/>
        </w:rPr>
        <w:t xml:space="preserve"> and Scopus journals, were prepared. Some results of the project (relating to the analysis of the redistribution effects of social and tax policies, and active ageing policies) have been used in the preparation of the 2017 analytical briefs and expert recommendations, includi</w:t>
      </w:r>
      <w:r w:rsidR="00DF6CAF">
        <w:rPr>
          <w:sz w:val="24"/>
          <w:szCs w:val="24"/>
          <w:lang w:val="en-US"/>
        </w:rPr>
        <w:t>ng those, which were directed to the G</w:t>
      </w:r>
      <w:r w:rsidRPr="00B81DB3">
        <w:rPr>
          <w:sz w:val="24"/>
          <w:szCs w:val="24"/>
          <w:lang w:val="en-US"/>
        </w:rPr>
        <w:t xml:space="preserve">overnment of the Russian Federation. </w:t>
      </w:r>
      <w:r>
        <w:rPr>
          <w:sz w:val="24"/>
          <w:szCs w:val="24"/>
          <w:lang w:val="en-US"/>
        </w:rPr>
        <w:t>T</w:t>
      </w:r>
      <w:r w:rsidRPr="00B81DB3">
        <w:rPr>
          <w:sz w:val="24"/>
          <w:szCs w:val="24"/>
          <w:lang w:val="en-US"/>
        </w:rPr>
        <w:t>he results of model</w:t>
      </w:r>
      <w:r w:rsidR="00DF6CAF">
        <w:rPr>
          <w:sz w:val="24"/>
          <w:szCs w:val="24"/>
          <w:lang w:val="en-US"/>
        </w:rPr>
        <w:t>l</w:t>
      </w:r>
      <w:r w:rsidRPr="00B81DB3">
        <w:rPr>
          <w:sz w:val="24"/>
          <w:szCs w:val="24"/>
          <w:lang w:val="en-US"/>
        </w:rPr>
        <w:t>ing the effect of changes in fiscal policy on the change in the income of Russia</w:t>
      </w:r>
      <w:r>
        <w:rPr>
          <w:sz w:val="24"/>
          <w:szCs w:val="24"/>
          <w:lang w:val="en-US"/>
        </w:rPr>
        <w:t>n</w:t>
      </w:r>
      <w:r w:rsidRPr="00B81DB3">
        <w:rPr>
          <w:sz w:val="24"/>
          <w:szCs w:val="24"/>
          <w:lang w:val="en-US"/>
        </w:rPr>
        <w:t xml:space="preserve"> p</w:t>
      </w:r>
      <w:r>
        <w:rPr>
          <w:sz w:val="24"/>
          <w:szCs w:val="24"/>
          <w:lang w:val="en-US"/>
        </w:rPr>
        <w:t>opulation</w:t>
      </w:r>
      <w:r w:rsidRPr="00B81DB3">
        <w:rPr>
          <w:sz w:val="24"/>
          <w:szCs w:val="24"/>
          <w:lang w:val="en-US"/>
        </w:rPr>
        <w:t xml:space="preserve"> in 2010-2017, </w:t>
      </w:r>
      <w:r w:rsidR="00DF6CAF">
        <w:rPr>
          <w:sz w:val="24"/>
          <w:szCs w:val="24"/>
          <w:lang w:val="en-US"/>
        </w:rPr>
        <w:t>estimation</w:t>
      </w:r>
      <w:r>
        <w:rPr>
          <w:sz w:val="24"/>
          <w:szCs w:val="24"/>
          <w:lang w:val="en-US"/>
        </w:rPr>
        <w:t xml:space="preserve"> of the possible effects of the “</w:t>
      </w:r>
      <w:r w:rsidRPr="00B81DB3">
        <w:rPr>
          <w:sz w:val="24"/>
          <w:szCs w:val="24"/>
          <w:lang w:val="en-US"/>
        </w:rPr>
        <w:t>tax maneuver</w:t>
      </w:r>
      <w:r>
        <w:rPr>
          <w:sz w:val="24"/>
          <w:szCs w:val="24"/>
          <w:lang w:val="en-US"/>
        </w:rPr>
        <w:t>”</w:t>
      </w:r>
      <w:r w:rsidRPr="00B81DB3">
        <w:rPr>
          <w:sz w:val="24"/>
          <w:szCs w:val="24"/>
          <w:lang w:val="en-US"/>
        </w:rPr>
        <w:t xml:space="preserve"> in 2017, </w:t>
      </w:r>
      <w:r w:rsidR="00DF6CAF">
        <w:rPr>
          <w:sz w:val="24"/>
          <w:szCs w:val="24"/>
          <w:lang w:val="en-US"/>
        </w:rPr>
        <w:t>estimation</w:t>
      </w:r>
      <w:r w:rsidRPr="00B81DB3">
        <w:rPr>
          <w:sz w:val="24"/>
          <w:szCs w:val="24"/>
          <w:lang w:val="en-US"/>
        </w:rPr>
        <w:t xml:space="preserve"> </w:t>
      </w:r>
      <w:r>
        <w:rPr>
          <w:sz w:val="24"/>
          <w:szCs w:val="24"/>
          <w:lang w:val="en-US"/>
        </w:rPr>
        <w:t>of</w:t>
      </w:r>
      <w:r w:rsidRPr="00B81DB3">
        <w:rPr>
          <w:sz w:val="24"/>
          <w:szCs w:val="24"/>
          <w:lang w:val="en-US"/>
        </w:rPr>
        <w:t xml:space="preserve"> the possible effects of inform</w:t>
      </w:r>
      <w:r>
        <w:rPr>
          <w:sz w:val="24"/>
          <w:szCs w:val="24"/>
          <w:lang w:val="en-US"/>
        </w:rPr>
        <w:t>al employment</w:t>
      </w:r>
      <w:r w:rsidR="00DF6CAF" w:rsidRPr="00DF6CAF">
        <w:rPr>
          <w:sz w:val="24"/>
          <w:szCs w:val="24"/>
          <w:lang w:val="en-US"/>
        </w:rPr>
        <w:t xml:space="preserve"> </w:t>
      </w:r>
      <w:r w:rsidR="00DF6CAF" w:rsidRPr="00B81DB3">
        <w:rPr>
          <w:sz w:val="24"/>
          <w:szCs w:val="24"/>
          <w:lang w:val="en-US"/>
        </w:rPr>
        <w:t>formalization</w:t>
      </w:r>
      <w:r>
        <w:rPr>
          <w:sz w:val="24"/>
          <w:szCs w:val="24"/>
          <w:lang w:val="en-US"/>
        </w:rPr>
        <w:t xml:space="preserve"> in </w:t>
      </w:r>
      <w:r w:rsidR="00DF6CAF">
        <w:rPr>
          <w:sz w:val="24"/>
          <w:szCs w:val="24"/>
          <w:lang w:val="en-US"/>
        </w:rPr>
        <w:t xml:space="preserve">Russia in 2017 have </w:t>
      </w:r>
      <w:r>
        <w:rPr>
          <w:sz w:val="24"/>
          <w:szCs w:val="24"/>
          <w:lang w:val="en-US"/>
        </w:rPr>
        <w:t xml:space="preserve">particular practical relevance </w:t>
      </w:r>
      <w:r w:rsidRPr="00B81DB3">
        <w:rPr>
          <w:sz w:val="24"/>
          <w:szCs w:val="24"/>
          <w:lang w:val="en-US"/>
        </w:rPr>
        <w:t xml:space="preserve">in </w:t>
      </w:r>
      <w:r w:rsidRPr="00997398">
        <w:rPr>
          <w:sz w:val="24"/>
          <w:szCs w:val="24"/>
          <w:lang w:val="en-US"/>
        </w:rPr>
        <w:t xml:space="preserve">activities </w:t>
      </w:r>
      <w:r>
        <w:rPr>
          <w:sz w:val="24"/>
          <w:szCs w:val="24"/>
          <w:lang w:val="en-US"/>
        </w:rPr>
        <w:t xml:space="preserve">of </w:t>
      </w:r>
      <w:r w:rsidRPr="00B81DB3">
        <w:rPr>
          <w:sz w:val="24"/>
          <w:szCs w:val="24"/>
          <w:lang w:val="en-US"/>
        </w:rPr>
        <w:t>the Ministry of Labor</w:t>
      </w:r>
      <w:r w:rsidR="00DF6CAF" w:rsidRPr="00DF6CAF">
        <w:rPr>
          <w:sz w:val="24"/>
          <w:szCs w:val="24"/>
          <w:lang w:val="en-US"/>
        </w:rPr>
        <w:t xml:space="preserve"> </w:t>
      </w:r>
      <w:r w:rsidR="00DF6CAF" w:rsidRPr="00C54D93">
        <w:rPr>
          <w:sz w:val="24"/>
          <w:szCs w:val="24"/>
          <w:lang w:val="en-US"/>
        </w:rPr>
        <w:t>and Social Protection</w:t>
      </w:r>
      <w:r w:rsidRPr="00B81DB3">
        <w:rPr>
          <w:sz w:val="24"/>
          <w:szCs w:val="24"/>
          <w:lang w:val="en-US"/>
        </w:rPr>
        <w:t xml:space="preserve"> and th</w:t>
      </w:r>
      <w:r>
        <w:rPr>
          <w:sz w:val="24"/>
          <w:szCs w:val="24"/>
          <w:lang w:val="en-US"/>
        </w:rPr>
        <w:t>e Ministry of Finance of Russia.</w:t>
      </w:r>
    </w:p>
    <w:p w:rsidR="00337E02" w:rsidRDefault="00337E02" w:rsidP="00DF6CAF">
      <w:pPr>
        <w:pStyle w:val="a6"/>
        <w:widowControl/>
        <w:spacing w:after="120" w:line="360" w:lineRule="auto"/>
        <w:ind w:firstLine="0"/>
        <w:rPr>
          <w:sz w:val="24"/>
          <w:szCs w:val="24"/>
          <w:lang w:val="en-US"/>
        </w:rPr>
      </w:pPr>
      <w:r w:rsidRPr="00AB4815">
        <w:rPr>
          <w:b/>
          <w:sz w:val="24"/>
          <w:szCs w:val="24"/>
          <w:lang w:val="en"/>
        </w:rPr>
        <w:t>The area of application</w:t>
      </w:r>
      <w:r w:rsidR="00DF6CAF">
        <w:rPr>
          <w:b/>
          <w:sz w:val="24"/>
          <w:szCs w:val="24"/>
          <w:lang w:val="en"/>
        </w:rPr>
        <w:t>.</w:t>
      </w:r>
      <w:r w:rsidRPr="00AB4815">
        <w:rPr>
          <w:sz w:val="24"/>
          <w:szCs w:val="24"/>
          <w:lang w:val="en"/>
        </w:rPr>
        <w:t xml:space="preserve"> The results of this project can be used by</w:t>
      </w:r>
      <w:r w:rsidRPr="00860EAF">
        <w:rPr>
          <w:sz w:val="24"/>
          <w:szCs w:val="24"/>
          <w:lang w:val="en-US"/>
        </w:rPr>
        <w:t xml:space="preserve"> </w:t>
      </w:r>
      <w:r w:rsidRPr="00C54D93">
        <w:rPr>
          <w:sz w:val="24"/>
          <w:szCs w:val="24"/>
          <w:lang w:val="en-US"/>
        </w:rPr>
        <w:t xml:space="preserve">the Ministry of Labor and Social Protection of the Russian Federation, </w:t>
      </w:r>
      <w:r>
        <w:rPr>
          <w:sz w:val="24"/>
          <w:szCs w:val="24"/>
          <w:lang w:val="en-US"/>
        </w:rPr>
        <w:t xml:space="preserve">the </w:t>
      </w:r>
      <w:r w:rsidRPr="00C54D93">
        <w:rPr>
          <w:sz w:val="24"/>
          <w:szCs w:val="24"/>
          <w:lang w:val="en-US"/>
        </w:rPr>
        <w:t xml:space="preserve">Ministry of Finance of the Russian Federation, </w:t>
      </w:r>
      <w:r w:rsidRPr="00860EAF">
        <w:rPr>
          <w:sz w:val="24"/>
          <w:szCs w:val="24"/>
          <w:lang w:val="en-US"/>
        </w:rPr>
        <w:t>the Ministry of Economic Development of the Russian Federation</w:t>
      </w:r>
      <w:r>
        <w:rPr>
          <w:sz w:val="24"/>
          <w:szCs w:val="24"/>
          <w:lang w:val="en-US"/>
        </w:rPr>
        <w:t xml:space="preserve">, </w:t>
      </w:r>
      <w:r w:rsidRPr="00860EAF">
        <w:rPr>
          <w:sz w:val="24"/>
          <w:szCs w:val="24"/>
          <w:lang w:val="en-US"/>
        </w:rPr>
        <w:t xml:space="preserve">Ministry of Health of the Russian </w:t>
      </w:r>
      <w:r w:rsidRPr="00860EAF">
        <w:rPr>
          <w:sz w:val="24"/>
          <w:szCs w:val="24"/>
          <w:lang w:val="en-US"/>
        </w:rPr>
        <w:lastRenderedPageBreak/>
        <w:t>Federation</w:t>
      </w:r>
      <w:r>
        <w:rPr>
          <w:sz w:val="24"/>
          <w:szCs w:val="24"/>
          <w:lang w:val="en-US"/>
        </w:rPr>
        <w:t>,</w:t>
      </w:r>
      <w:r w:rsidRPr="00C54D93">
        <w:rPr>
          <w:sz w:val="24"/>
          <w:szCs w:val="24"/>
          <w:lang w:val="en-US"/>
        </w:rPr>
        <w:t xml:space="preserve"> the Federal State Statistics Service (Rosstat), and other government agencies </w:t>
      </w:r>
      <w:r>
        <w:rPr>
          <w:sz w:val="24"/>
          <w:szCs w:val="24"/>
          <w:lang w:val="en-US"/>
        </w:rPr>
        <w:t xml:space="preserve">to </w:t>
      </w:r>
      <w:r w:rsidRPr="00860EAF">
        <w:rPr>
          <w:sz w:val="24"/>
          <w:szCs w:val="24"/>
          <w:lang w:val="en-US"/>
        </w:rPr>
        <w:t xml:space="preserve">improve the legislation </w:t>
      </w:r>
      <w:r w:rsidRPr="00C54D93">
        <w:rPr>
          <w:sz w:val="24"/>
          <w:szCs w:val="24"/>
          <w:lang w:val="en-US"/>
        </w:rPr>
        <w:t>in the area of social, tax</w:t>
      </w:r>
      <w:r>
        <w:rPr>
          <w:sz w:val="24"/>
          <w:szCs w:val="24"/>
          <w:lang w:val="en-US"/>
        </w:rPr>
        <w:t xml:space="preserve"> and economic policies and </w:t>
      </w:r>
      <w:r w:rsidRPr="00860EAF">
        <w:rPr>
          <w:sz w:val="24"/>
          <w:szCs w:val="24"/>
          <w:lang w:val="en-US"/>
        </w:rPr>
        <w:t>to assess their effectiveness</w:t>
      </w:r>
      <w:r w:rsidRPr="00C54D93">
        <w:rPr>
          <w:sz w:val="24"/>
          <w:szCs w:val="24"/>
          <w:lang w:val="en-US"/>
        </w:rPr>
        <w:t>.</w:t>
      </w:r>
    </w:p>
    <w:p w:rsidR="00337E02" w:rsidRPr="009E48D3" w:rsidRDefault="00337E02" w:rsidP="00337E02">
      <w:pPr>
        <w:pStyle w:val="a3"/>
        <w:widowControl/>
        <w:tabs>
          <w:tab w:val="left" w:pos="-284"/>
        </w:tabs>
        <w:spacing w:after="120" w:line="360" w:lineRule="auto"/>
        <w:ind w:left="360"/>
        <w:jc w:val="both"/>
        <w:rPr>
          <w:b/>
          <w:sz w:val="24"/>
          <w:szCs w:val="24"/>
          <w:lang w:val="en-US"/>
        </w:rPr>
      </w:pPr>
    </w:p>
    <w:p w:rsidR="00A074DA" w:rsidRPr="00337E02" w:rsidRDefault="00A074DA">
      <w:pPr>
        <w:rPr>
          <w:lang w:val="en-US"/>
        </w:rPr>
      </w:pPr>
    </w:p>
    <w:sectPr w:rsidR="00A074DA" w:rsidRPr="00337E02" w:rsidSect="00DA655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E4E" w:rsidRDefault="00D16E4E">
      <w:pPr>
        <w:spacing w:after="0" w:line="240" w:lineRule="auto"/>
      </w:pPr>
      <w:r>
        <w:separator/>
      </w:r>
    </w:p>
  </w:endnote>
  <w:endnote w:type="continuationSeparator" w:id="0">
    <w:p w:rsidR="00D16E4E" w:rsidRDefault="00D1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E4E" w:rsidRDefault="00D16E4E">
      <w:pPr>
        <w:spacing w:after="0" w:line="240" w:lineRule="auto"/>
      </w:pPr>
      <w:r>
        <w:separator/>
      </w:r>
    </w:p>
  </w:footnote>
  <w:footnote w:type="continuationSeparator" w:id="0">
    <w:p w:rsidR="00D16E4E" w:rsidRDefault="00D16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2B3"/>
    <w:multiLevelType w:val="hybridMultilevel"/>
    <w:tmpl w:val="FF645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9B456B"/>
    <w:multiLevelType w:val="hybridMultilevel"/>
    <w:tmpl w:val="A9886E6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A451CC"/>
    <w:multiLevelType w:val="hybridMultilevel"/>
    <w:tmpl w:val="F4FAC654"/>
    <w:lvl w:ilvl="0" w:tplc="F8046BD4">
      <w:start w:val="1"/>
      <w:numFmt w:val="decimal"/>
      <w:lvlText w:val="%1."/>
      <w:lvlJc w:val="left"/>
      <w:pPr>
        <w:ind w:left="1100" w:hanging="360"/>
      </w:pPr>
      <w:rPr>
        <w:rFonts w:ascii="Times New Roman" w:eastAsia="Times New Roman"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3">
    <w:nsid w:val="77B22D67"/>
    <w:multiLevelType w:val="hybridMultilevel"/>
    <w:tmpl w:val="1A94DFF8"/>
    <w:lvl w:ilvl="0" w:tplc="67A0D9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5A7233"/>
    <w:multiLevelType w:val="hybridMultilevel"/>
    <w:tmpl w:val="F384C9B0"/>
    <w:lvl w:ilvl="0" w:tplc="E8406D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EE8"/>
    <w:rsid w:val="000C7649"/>
    <w:rsid w:val="002C4167"/>
    <w:rsid w:val="002F764C"/>
    <w:rsid w:val="00337E02"/>
    <w:rsid w:val="00356677"/>
    <w:rsid w:val="003F2042"/>
    <w:rsid w:val="005077B4"/>
    <w:rsid w:val="00515DEE"/>
    <w:rsid w:val="00767DCD"/>
    <w:rsid w:val="007B2E39"/>
    <w:rsid w:val="007C52DB"/>
    <w:rsid w:val="00843EE8"/>
    <w:rsid w:val="008C462A"/>
    <w:rsid w:val="009E48D3"/>
    <w:rsid w:val="00A074DA"/>
    <w:rsid w:val="00A34B20"/>
    <w:rsid w:val="00B008EB"/>
    <w:rsid w:val="00B32E04"/>
    <w:rsid w:val="00B8270C"/>
    <w:rsid w:val="00B93E66"/>
    <w:rsid w:val="00C90205"/>
    <w:rsid w:val="00CA344B"/>
    <w:rsid w:val="00D00817"/>
    <w:rsid w:val="00D05C54"/>
    <w:rsid w:val="00D16E4E"/>
    <w:rsid w:val="00D47582"/>
    <w:rsid w:val="00D66DFB"/>
    <w:rsid w:val="00DE5AF0"/>
    <w:rsid w:val="00DF6CAF"/>
    <w:rsid w:val="00E1508A"/>
    <w:rsid w:val="00F00437"/>
    <w:rsid w:val="00F22F30"/>
    <w:rsid w:val="00F94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E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843EE8"/>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footer"/>
    <w:basedOn w:val="a"/>
    <w:link w:val="a5"/>
    <w:uiPriority w:val="99"/>
    <w:unhideWhenUsed/>
    <w:rsid w:val="00843EE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43EE8"/>
  </w:style>
  <w:style w:type="paragraph" w:styleId="a6">
    <w:name w:val="Body Text Indent"/>
    <w:basedOn w:val="a"/>
    <w:link w:val="a7"/>
    <w:unhideWhenUsed/>
    <w:rsid w:val="00843EE8"/>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843EE8"/>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B32E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E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843EE8"/>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footer"/>
    <w:basedOn w:val="a"/>
    <w:link w:val="a5"/>
    <w:uiPriority w:val="99"/>
    <w:unhideWhenUsed/>
    <w:rsid w:val="00843EE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43EE8"/>
  </w:style>
  <w:style w:type="paragraph" w:styleId="a6">
    <w:name w:val="Body Text Indent"/>
    <w:basedOn w:val="a"/>
    <w:link w:val="a7"/>
    <w:unhideWhenUsed/>
    <w:rsid w:val="00843EE8"/>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843EE8"/>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B32E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1788</Words>
  <Characters>10194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Anuta</dc:creator>
  <cp:lastModifiedBy>Tatiana Gudkova</cp:lastModifiedBy>
  <cp:revision>6</cp:revision>
  <dcterms:created xsi:type="dcterms:W3CDTF">2017-12-08T16:57:00Z</dcterms:created>
  <dcterms:modified xsi:type="dcterms:W3CDTF">2017-12-08T17:05:00Z</dcterms:modified>
</cp:coreProperties>
</file>