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41" w:rsidRPr="00EF4E7A" w:rsidRDefault="00C01041" w:rsidP="00C01041">
      <w:pPr>
        <w:ind w:firstLine="0"/>
        <w:jc w:val="center"/>
        <w:rPr>
          <w:rFonts w:ascii="Times New Roman" w:hAnsi="Times New Roman" w:cs="Times New Roman"/>
          <w:b/>
          <w:sz w:val="24"/>
          <w:szCs w:val="24"/>
          <w:lang w:val="en-US"/>
        </w:rPr>
      </w:pPr>
      <w:bookmarkStart w:id="0" w:name="_GoBack"/>
      <w:bookmarkEnd w:id="0"/>
      <w:r w:rsidRPr="006042C0">
        <w:rPr>
          <w:rFonts w:ascii="Times New Roman" w:hAnsi="Times New Roman" w:cs="Times New Roman"/>
          <w:b/>
          <w:sz w:val="24"/>
          <w:szCs w:val="24"/>
        </w:rPr>
        <w:t xml:space="preserve">Занятость после выхода на пенсию </w:t>
      </w:r>
      <w:r>
        <w:rPr>
          <w:rFonts w:ascii="Times New Roman" w:hAnsi="Times New Roman" w:cs="Times New Roman"/>
          <w:b/>
          <w:sz w:val="24"/>
          <w:szCs w:val="24"/>
        </w:rPr>
        <w:t>в России: роль пенсий</w:t>
      </w:r>
      <w:r w:rsidRPr="00C01041">
        <w:rPr>
          <w:rFonts w:ascii="Times New Roman" w:hAnsi="Times New Roman" w:cs="Times New Roman"/>
          <w:b/>
          <w:sz w:val="24"/>
          <w:szCs w:val="24"/>
        </w:rPr>
        <w:t xml:space="preserve"> </w:t>
      </w:r>
      <w:r w:rsidRPr="006042C0">
        <w:rPr>
          <w:rFonts w:ascii="Times New Roman" w:hAnsi="Times New Roman" w:cs="Times New Roman"/>
          <w:b/>
          <w:sz w:val="24"/>
          <w:szCs w:val="24"/>
        </w:rPr>
        <w:t>– активное долголетие или вынужденная необходимость?</w:t>
      </w:r>
      <w:r w:rsidRPr="00C01041">
        <w:rPr>
          <w:rFonts w:ascii="Times New Roman" w:hAnsi="Times New Roman" w:cs="Times New Roman"/>
          <w:b/>
          <w:sz w:val="24"/>
          <w:szCs w:val="24"/>
        </w:rPr>
        <w:t xml:space="preserve"> </w:t>
      </w:r>
      <w:r w:rsidRPr="00C01041">
        <w:rPr>
          <w:rFonts w:ascii="Times New Roman" w:hAnsi="Times New Roman" w:cs="Times New Roman"/>
          <w:b/>
          <w:sz w:val="24"/>
          <w:szCs w:val="24"/>
          <w:lang w:val="en-US"/>
        </w:rPr>
        <w:t>(Employment after retirement in Russia: the role of pensions - active old age or forced necessity?</w:t>
      </w:r>
      <w:r>
        <w:rPr>
          <w:rFonts w:ascii="Times New Roman" w:hAnsi="Times New Roman" w:cs="Times New Roman"/>
          <w:b/>
          <w:sz w:val="24"/>
          <w:szCs w:val="24"/>
          <w:lang w:val="en-US"/>
        </w:rPr>
        <w:t>)</w:t>
      </w:r>
    </w:p>
    <w:p w:rsidR="00BB2614" w:rsidRDefault="00C01041" w:rsidP="00C01041">
      <w:pPr>
        <w:ind w:firstLine="0"/>
        <w:jc w:val="right"/>
        <w:rPr>
          <w:rFonts w:ascii="Times New Roman" w:hAnsi="Times New Roman" w:cs="Times New Roman"/>
          <w:i/>
          <w:sz w:val="24"/>
        </w:rPr>
      </w:pPr>
      <w:r w:rsidRPr="00C01041">
        <w:rPr>
          <w:rFonts w:ascii="Times New Roman" w:hAnsi="Times New Roman" w:cs="Times New Roman"/>
          <w:i/>
          <w:sz w:val="24"/>
        </w:rPr>
        <w:t>О. Синявская, А. Ермолина, Е. Любушина</w:t>
      </w:r>
    </w:p>
    <w:p w:rsidR="00C01041" w:rsidRPr="00EF4E7A" w:rsidRDefault="00F37B1F" w:rsidP="00C01041">
      <w:pPr>
        <w:rPr>
          <w:rFonts w:ascii="Times New Roman" w:hAnsi="Times New Roman" w:cs="Times New Roman"/>
          <w:sz w:val="24"/>
        </w:rPr>
      </w:pPr>
      <w:r>
        <w:rPr>
          <w:rFonts w:ascii="Times New Roman" w:hAnsi="Times New Roman" w:cs="Times New Roman"/>
          <w:sz w:val="24"/>
        </w:rPr>
        <w:t>Экономическая активность лиц старшего поколения является неотъемлемой составляющей активного долголетия наряду с социальным, политическим, культурным участием пожилых людей в жизни общества. Помимо вклада в активное долголетие, занятость в старших возрастах способствует поддержанию прием</w:t>
      </w:r>
      <w:r w:rsidR="00105690">
        <w:rPr>
          <w:rFonts w:ascii="Times New Roman" w:hAnsi="Times New Roman" w:cs="Times New Roman"/>
          <w:sz w:val="24"/>
        </w:rPr>
        <w:t xml:space="preserve">лемого уровня жизни, обеспечению финансовой независимости в старости. Наконец, общемировая тенденция старения населения, актуальная и для России, ведет к сокращению численности занятого населения при одновременном росте численности лиц пенсионного возраста. В сложившейся ситуации занятость в старших возрастах позволит хотя бы отчасти сгладить дефицит рабочей силы, </w:t>
      </w:r>
      <w:r w:rsidR="00E53C2E">
        <w:rPr>
          <w:rFonts w:ascii="Times New Roman" w:hAnsi="Times New Roman" w:cs="Times New Roman"/>
          <w:sz w:val="24"/>
        </w:rPr>
        <w:t>снизить численность пенсионеров, приходящихся на одного занятого в экономике.</w:t>
      </w:r>
    </w:p>
    <w:p w:rsidR="00617F2C" w:rsidRDefault="00745AC5" w:rsidP="00745AC5">
      <w:pPr>
        <w:rPr>
          <w:rFonts w:ascii="Times New Roman" w:hAnsi="Times New Roman" w:cs="Times New Roman"/>
          <w:sz w:val="24"/>
        </w:rPr>
      </w:pPr>
      <w:r>
        <w:rPr>
          <w:rFonts w:ascii="Times New Roman" w:hAnsi="Times New Roman" w:cs="Times New Roman"/>
          <w:sz w:val="24"/>
        </w:rPr>
        <w:t>Наблюдаемое в последние годы с</w:t>
      </w:r>
      <w:r w:rsidR="00EF4E7A">
        <w:rPr>
          <w:rFonts w:ascii="Times New Roman" w:hAnsi="Times New Roman" w:cs="Times New Roman"/>
          <w:sz w:val="24"/>
        </w:rPr>
        <w:t>нижение доходов ПФР спровоцировало дискуссию о возможных способах ограничения пенсионных выплат работающим пенсионерам. Ранее</w:t>
      </w:r>
      <w:r w:rsidR="00EF4E7A" w:rsidRPr="00E53C2E">
        <w:rPr>
          <w:rFonts w:ascii="Times New Roman" w:hAnsi="Times New Roman" w:cs="Times New Roman"/>
          <w:vanish/>
          <w:sz w:val="24"/>
        </w:rPr>
        <w:t>Первоначально</w:t>
      </w:r>
      <w:r w:rsidR="00EF4E7A">
        <w:rPr>
          <w:rFonts w:ascii="Times New Roman" w:hAnsi="Times New Roman" w:cs="Times New Roman"/>
          <w:sz w:val="24"/>
        </w:rPr>
        <w:t xml:space="preserve"> Министерством фин</w:t>
      </w:r>
      <w:r w:rsidR="00162509">
        <w:rPr>
          <w:rFonts w:ascii="Times New Roman" w:hAnsi="Times New Roman" w:cs="Times New Roman"/>
          <w:sz w:val="24"/>
        </w:rPr>
        <w:t>ансов и Министерством труда были</w:t>
      </w:r>
      <w:r w:rsidR="00EF4E7A">
        <w:rPr>
          <w:rFonts w:ascii="Times New Roman" w:hAnsi="Times New Roman" w:cs="Times New Roman"/>
          <w:sz w:val="24"/>
        </w:rPr>
        <w:t xml:space="preserve"> предложен</w:t>
      </w:r>
      <w:r w:rsidR="00162509">
        <w:rPr>
          <w:rFonts w:ascii="Times New Roman" w:hAnsi="Times New Roman" w:cs="Times New Roman"/>
          <w:sz w:val="24"/>
        </w:rPr>
        <w:t>ы</w:t>
      </w:r>
      <w:r w:rsidR="00EF4E7A">
        <w:rPr>
          <w:rFonts w:ascii="Times New Roman" w:hAnsi="Times New Roman" w:cs="Times New Roman"/>
          <w:sz w:val="24"/>
        </w:rPr>
        <w:t xml:space="preserve"> несколько вариантов ограничения доходов работающих пенсионеров: отмена выплаты фиксированной базовой пенсии работающим пенсионерам</w:t>
      </w:r>
      <w:r w:rsidR="0033761C">
        <w:rPr>
          <w:rStyle w:val="a5"/>
          <w:rFonts w:ascii="Times New Roman" w:hAnsi="Times New Roman" w:cs="Times New Roman"/>
          <w:sz w:val="24"/>
        </w:rPr>
        <w:footnoteReference w:id="1"/>
      </w:r>
      <w:r w:rsidR="00EF4E7A">
        <w:rPr>
          <w:rFonts w:ascii="Times New Roman" w:hAnsi="Times New Roman" w:cs="Times New Roman"/>
          <w:sz w:val="24"/>
        </w:rPr>
        <w:t>, отмена пенсии работающим пенсионерам с доходом свыше 500 тыс. или 1 млн. руб.</w:t>
      </w:r>
      <w:r w:rsidR="00EF4E7A">
        <w:rPr>
          <w:rStyle w:val="a5"/>
          <w:rFonts w:ascii="Times New Roman" w:hAnsi="Times New Roman" w:cs="Times New Roman"/>
          <w:sz w:val="24"/>
        </w:rPr>
        <w:footnoteReference w:id="2"/>
      </w:r>
      <w:r w:rsidR="0033761C">
        <w:rPr>
          <w:rFonts w:ascii="Times New Roman" w:hAnsi="Times New Roman" w:cs="Times New Roman"/>
          <w:sz w:val="24"/>
        </w:rPr>
        <w:t xml:space="preserve"> Несмотря на то, что перечисленные варианты пенсионных реформ так и не были реализованы, сокращение пенсии коснулось работающих пенсионеров в виде отмены февральской индексации в 2016 г.</w:t>
      </w:r>
      <w:r w:rsidR="0033761C">
        <w:rPr>
          <w:rStyle w:val="a5"/>
          <w:rFonts w:ascii="Times New Roman" w:hAnsi="Times New Roman" w:cs="Times New Roman"/>
          <w:sz w:val="24"/>
        </w:rPr>
        <w:footnoteReference w:id="3"/>
      </w:r>
      <w:r>
        <w:rPr>
          <w:rFonts w:ascii="Times New Roman" w:hAnsi="Times New Roman" w:cs="Times New Roman"/>
          <w:sz w:val="24"/>
        </w:rPr>
        <w:t xml:space="preserve"> </w:t>
      </w:r>
      <w:r w:rsidR="00E53C2E">
        <w:rPr>
          <w:rFonts w:ascii="Times New Roman" w:hAnsi="Times New Roman" w:cs="Times New Roman"/>
          <w:sz w:val="24"/>
        </w:rPr>
        <w:t xml:space="preserve">Занятость старшего поколения актуальна и с точки зрения возможного повышения пенсионного возраста, обсуждаемого различными министерствами и ведомствами. </w:t>
      </w:r>
      <w:r w:rsidR="00D23A99">
        <w:rPr>
          <w:rFonts w:ascii="Times New Roman" w:hAnsi="Times New Roman" w:cs="Times New Roman"/>
          <w:sz w:val="24"/>
        </w:rPr>
        <w:t>В час</w:t>
      </w:r>
      <w:r w:rsidR="00985C53">
        <w:rPr>
          <w:rFonts w:ascii="Times New Roman" w:hAnsi="Times New Roman" w:cs="Times New Roman"/>
          <w:sz w:val="24"/>
        </w:rPr>
        <w:t>тности, в апреле 2016 г. Минфин предложил повысить пенсионный возраст мужчин и женщин до 65 лет по 6 – 12 месяцев в год.</w:t>
      </w:r>
      <w:r w:rsidR="00985C53">
        <w:rPr>
          <w:rStyle w:val="a5"/>
          <w:rFonts w:ascii="Times New Roman" w:hAnsi="Times New Roman" w:cs="Times New Roman"/>
          <w:sz w:val="24"/>
        </w:rPr>
        <w:footnoteReference w:id="4"/>
      </w:r>
      <w:r w:rsidR="00617F2C">
        <w:rPr>
          <w:rFonts w:ascii="Times New Roman" w:hAnsi="Times New Roman" w:cs="Times New Roman"/>
          <w:sz w:val="24"/>
        </w:rPr>
        <w:t xml:space="preserve"> С одной стороны, реализуемые пенсионные реформы уже затронули интересы работающих пенсионеров в виде ограничения их пенсионных доходов. С другой, вопрос занятости в старших возрастах приобретает особую актуальность в контексте планируемого повышения пенсионного возраста.</w:t>
      </w:r>
      <w:r w:rsidR="00B76B0E" w:rsidRPr="00B76B0E">
        <w:rPr>
          <w:rFonts w:ascii="Times New Roman" w:hAnsi="Times New Roman" w:cs="Times New Roman"/>
          <w:sz w:val="24"/>
        </w:rPr>
        <w:t xml:space="preserve"> </w:t>
      </w:r>
      <w:r w:rsidR="00B76B0E">
        <w:rPr>
          <w:rFonts w:ascii="Times New Roman" w:hAnsi="Times New Roman" w:cs="Times New Roman"/>
          <w:sz w:val="24"/>
        </w:rPr>
        <w:t xml:space="preserve">Таким образом, фокусом данного исследования является занятость нынешних пенсионеров, а также той возрастной группы, которая </w:t>
      </w:r>
      <w:r w:rsidR="00B76B0E">
        <w:rPr>
          <w:rFonts w:ascii="Times New Roman" w:hAnsi="Times New Roman" w:cs="Times New Roman"/>
          <w:sz w:val="24"/>
        </w:rPr>
        <w:lastRenderedPageBreak/>
        <w:t>может перейти в категорию трудоспособного населения вследствие повышения возраста выхода на пенсию.</w:t>
      </w:r>
    </w:p>
    <w:p w:rsidR="00A329E8" w:rsidRDefault="00A329E8" w:rsidP="00745AC5">
      <w:pPr>
        <w:rPr>
          <w:rFonts w:ascii="Times New Roman" w:hAnsi="Times New Roman" w:cs="Times New Roman"/>
          <w:sz w:val="24"/>
        </w:rPr>
      </w:pPr>
      <w:r>
        <w:rPr>
          <w:rFonts w:ascii="Times New Roman" w:hAnsi="Times New Roman" w:cs="Times New Roman"/>
          <w:sz w:val="24"/>
        </w:rPr>
        <w:t xml:space="preserve">Уровень занятости лиц старшего поколения растет практически во всех развитых странах. </w:t>
      </w:r>
      <w:r w:rsidR="004819B8">
        <w:rPr>
          <w:rFonts w:ascii="Times New Roman" w:hAnsi="Times New Roman" w:cs="Times New Roman"/>
          <w:sz w:val="24"/>
        </w:rPr>
        <w:t xml:space="preserve">Данная тенденция может быть обусловлена повышением качества медицинского обслуживания более поздних возрастных когорт, улучшением их состояния здоровья, ростом продолжительности жизни. Одновременно с ростом продолжительности жизни увеличивается и период здоровой жизни, в течение которой человек сохраняет экономическую активность </w:t>
      </w:r>
      <w:r w:rsidR="004819B8" w:rsidRPr="004819B8">
        <w:rPr>
          <w:rFonts w:ascii="Times New Roman" w:hAnsi="Times New Roman" w:cs="Times New Roman"/>
          <w:sz w:val="24"/>
        </w:rPr>
        <w:t>(</w:t>
      </w:r>
      <w:r w:rsidR="004819B8">
        <w:rPr>
          <w:rFonts w:ascii="Times New Roman" w:hAnsi="Times New Roman" w:cs="Times New Roman"/>
          <w:sz w:val="24"/>
          <w:lang w:val="en-US"/>
        </w:rPr>
        <w:t>Kulish</w:t>
      </w:r>
      <w:r w:rsidR="004819B8" w:rsidRPr="004819B8">
        <w:rPr>
          <w:rFonts w:ascii="Times New Roman" w:hAnsi="Times New Roman" w:cs="Times New Roman"/>
          <w:sz w:val="24"/>
        </w:rPr>
        <w:t xml:space="preserve"> </w:t>
      </w:r>
      <w:r w:rsidR="004819B8">
        <w:rPr>
          <w:rFonts w:ascii="Times New Roman" w:hAnsi="Times New Roman" w:cs="Times New Roman"/>
          <w:sz w:val="24"/>
          <w:lang w:val="en-US"/>
        </w:rPr>
        <w:t>et</w:t>
      </w:r>
      <w:r w:rsidR="004819B8" w:rsidRPr="004819B8">
        <w:rPr>
          <w:rFonts w:ascii="Times New Roman" w:hAnsi="Times New Roman" w:cs="Times New Roman"/>
          <w:sz w:val="24"/>
        </w:rPr>
        <w:t xml:space="preserve"> </w:t>
      </w:r>
      <w:r w:rsidR="004819B8">
        <w:rPr>
          <w:rFonts w:ascii="Times New Roman" w:hAnsi="Times New Roman" w:cs="Times New Roman"/>
          <w:sz w:val="24"/>
          <w:lang w:val="en-US"/>
        </w:rPr>
        <w:t>al</w:t>
      </w:r>
      <w:r w:rsidR="004819B8" w:rsidRPr="004819B8">
        <w:rPr>
          <w:rFonts w:ascii="Times New Roman" w:hAnsi="Times New Roman" w:cs="Times New Roman"/>
          <w:sz w:val="24"/>
        </w:rPr>
        <w:t xml:space="preserve">., 2006; </w:t>
      </w:r>
      <w:r w:rsidR="004819B8">
        <w:rPr>
          <w:rFonts w:ascii="Times New Roman" w:hAnsi="Times New Roman" w:cs="Times New Roman"/>
          <w:sz w:val="24"/>
          <w:lang w:val="en-US"/>
        </w:rPr>
        <w:t>Bloom</w:t>
      </w:r>
      <w:r w:rsidR="004819B8" w:rsidRPr="004819B8">
        <w:rPr>
          <w:rFonts w:ascii="Times New Roman" w:hAnsi="Times New Roman" w:cs="Times New Roman"/>
          <w:sz w:val="24"/>
        </w:rPr>
        <w:t xml:space="preserve"> </w:t>
      </w:r>
      <w:r w:rsidR="004819B8">
        <w:rPr>
          <w:rFonts w:ascii="Times New Roman" w:hAnsi="Times New Roman" w:cs="Times New Roman"/>
          <w:sz w:val="24"/>
          <w:lang w:val="en-US"/>
        </w:rPr>
        <w:t>et</w:t>
      </w:r>
      <w:r w:rsidR="004819B8" w:rsidRPr="004819B8">
        <w:rPr>
          <w:rFonts w:ascii="Times New Roman" w:hAnsi="Times New Roman" w:cs="Times New Roman"/>
          <w:sz w:val="24"/>
        </w:rPr>
        <w:t xml:space="preserve"> </w:t>
      </w:r>
      <w:r w:rsidR="004819B8">
        <w:rPr>
          <w:rFonts w:ascii="Times New Roman" w:hAnsi="Times New Roman" w:cs="Times New Roman"/>
          <w:sz w:val="24"/>
          <w:lang w:val="en-US"/>
        </w:rPr>
        <w:t>al</w:t>
      </w:r>
      <w:r w:rsidR="004819B8" w:rsidRPr="004819B8">
        <w:rPr>
          <w:rFonts w:ascii="Times New Roman" w:hAnsi="Times New Roman" w:cs="Times New Roman"/>
          <w:sz w:val="24"/>
        </w:rPr>
        <w:t>., 2007).</w:t>
      </w:r>
    </w:p>
    <w:p w:rsidR="000154A1" w:rsidRDefault="001B3503" w:rsidP="001B3503">
      <w:pPr>
        <w:rPr>
          <w:rFonts w:ascii="Times New Roman" w:hAnsi="Times New Roman" w:cs="Times New Roman"/>
          <w:sz w:val="24"/>
        </w:rPr>
      </w:pPr>
      <w:r>
        <w:rPr>
          <w:rFonts w:ascii="Times New Roman" w:hAnsi="Times New Roman" w:cs="Times New Roman"/>
          <w:sz w:val="24"/>
        </w:rPr>
        <w:t xml:space="preserve">Начиная с 2000 г., уровень занятости в возрасте 60 – 64 лет в целом по обоим полам вырос более чем в три раза в Болгарии и Венгрии, в Латвии, Чехии, Финляндии, Франции, Германии – более чем в два раза. Уровень занятости старшей возрастной когорты (65+) также существенно вырос в перечисленных странах; </w:t>
      </w:r>
      <w:r w:rsidR="0040472E">
        <w:rPr>
          <w:rFonts w:ascii="Times New Roman" w:hAnsi="Times New Roman" w:cs="Times New Roman"/>
          <w:sz w:val="24"/>
        </w:rPr>
        <w:t>значительного прогресса в этом направлении добились Австралия, Канада, Дания. Рост уровня занятости в более молодых когортах не столь высок, но здесь можно отметить Болгарию и Венгрию, где уровень занятости в возрасте 55 – 59 лет вырос практически в два раза.</w:t>
      </w:r>
      <w:r w:rsidR="0040472E">
        <w:rPr>
          <w:rStyle w:val="a5"/>
          <w:rFonts w:ascii="Times New Roman" w:hAnsi="Times New Roman" w:cs="Times New Roman"/>
          <w:sz w:val="24"/>
        </w:rPr>
        <w:footnoteReference w:id="5"/>
      </w:r>
    </w:p>
    <w:p w:rsidR="00614217" w:rsidRPr="001B3503" w:rsidRDefault="003807DB" w:rsidP="00614217">
      <w:pPr>
        <w:rPr>
          <w:rFonts w:ascii="Times New Roman" w:hAnsi="Times New Roman" w:cs="Times New Roman"/>
          <w:sz w:val="24"/>
        </w:rPr>
      </w:pPr>
      <w:r>
        <w:rPr>
          <w:rFonts w:ascii="Times New Roman" w:hAnsi="Times New Roman" w:cs="Times New Roman"/>
          <w:sz w:val="24"/>
        </w:rPr>
        <w:t xml:space="preserve">По сравнению с </w:t>
      </w:r>
      <w:r w:rsidR="00E43B30">
        <w:rPr>
          <w:rFonts w:ascii="Times New Roman" w:hAnsi="Times New Roman" w:cs="Times New Roman"/>
          <w:sz w:val="24"/>
        </w:rPr>
        <w:t>перечисленными</w:t>
      </w:r>
      <w:r>
        <w:rPr>
          <w:rFonts w:ascii="Times New Roman" w:hAnsi="Times New Roman" w:cs="Times New Roman"/>
          <w:sz w:val="24"/>
        </w:rPr>
        <w:t xml:space="preserve"> выш</w:t>
      </w:r>
      <w:r w:rsidR="00E43B30">
        <w:rPr>
          <w:rFonts w:ascii="Times New Roman" w:hAnsi="Times New Roman" w:cs="Times New Roman"/>
          <w:sz w:val="24"/>
        </w:rPr>
        <w:t>е странами, темпы роста уровня занятости в предпенсионном и пенсионном возрасте в России за последние 15 лет несколько скромнее. Наибольший рост заметен в старшей возрастной когорте (65+), где уровень занятости в целом по обоим полам вырос с 4,3% в 2000 г. до 7,4% в 2015 г.</w:t>
      </w:r>
      <w:r w:rsidR="00E43B30">
        <w:rPr>
          <w:rStyle w:val="a5"/>
          <w:rFonts w:ascii="Times New Roman" w:hAnsi="Times New Roman" w:cs="Times New Roman"/>
          <w:sz w:val="24"/>
        </w:rPr>
        <w:footnoteReference w:id="6"/>
      </w:r>
      <w:r w:rsidR="00E43B30">
        <w:rPr>
          <w:rFonts w:ascii="Times New Roman" w:hAnsi="Times New Roman" w:cs="Times New Roman"/>
          <w:sz w:val="24"/>
        </w:rPr>
        <w:t xml:space="preserve"> Данные Российского мониторинга экономического положения и здоровья населения НИУ ВШЭ (РМЭЗ-ВШЭ) показывают, что во всех рассматриваемых пятилетних возрастных группах (45-49, 50-54, 55-59, 60-64, 65 и старше) рост уровня занятости обусловлен, в первую очередь, </w:t>
      </w:r>
      <w:r w:rsidR="00614217">
        <w:rPr>
          <w:rFonts w:ascii="Times New Roman" w:hAnsi="Times New Roman" w:cs="Times New Roman"/>
          <w:sz w:val="24"/>
        </w:rPr>
        <w:t>ростом женской занятости</w:t>
      </w:r>
      <w:r w:rsidR="00E43B30">
        <w:rPr>
          <w:rFonts w:ascii="Times New Roman" w:hAnsi="Times New Roman" w:cs="Times New Roman"/>
          <w:sz w:val="24"/>
        </w:rPr>
        <w:t>.</w:t>
      </w:r>
    </w:p>
    <w:p w:rsidR="004819B8" w:rsidRDefault="004819B8" w:rsidP="00745AC5">
      <w:pPr>
        <w:rPr>
          <w:rFonts w:ascii="Times New Roman" w:hAnsi="Times New Roman" w:cs="Times New Roman"/>
          <w:sz w:val="24"/>
        </w:rPr>
      </w:pPr>
      <w:r>
        <w:rPr>
          <w:rFonts w:ascii="Times New Roman" w:hAnsi="Times New Roman" w:cs="Times New Roman"/>
          <w:sz w:val="24"/>
        </w:rPr>
        <w:t xml:space="preserve">По данным ОЭСР за 2015 – 2016 гг., наиболее высокие уровни занятости лиц в возрасте 55 – 64 лет наблюдались в Исландии (84,7%), Новой Зеландии (76,1%), </w:t>
      </w:r>
      <w:r w:rsidR="00710F80">
        <w:rPr>
          <w:rFonts w:ascii="Times New Roman" w:hAnsi="Times New Roman" w:cs="Times New Roman"/>
          <w:sz w:val="24"/>
        </w:rPr>
        <w:t xml:space="preserve">Швеции (74,5%), Швейцарии (72,8%), </w:t>
      </w:r>
      <w:r>
        <w:rPr>
          <w:rFonts w:ascii="Times New Roman" w:hAnsi="Times New Roman" w:cs="Times New Roman"/>
          <w:sz w:val="24"/>
        </w:rPr>
        <w:t>Норвегии (72,6%).</w:t>
      </w:r>
      <w:r w:rsidR="00710F80">
        <w:rPr>
          <w:rFonts w:ascii="Times New Roman" w:hAnsi="Times New Roman" w:cs="Times New Roman"/>
          <w:sz w:val="24"/>
        </w:rPr>
        <w:t xml:space="preserve"> </w:t>
      </w:r>
      <w:r w:rsidR="008E1106">
        <w:rPr>
          <w:rFonts w:ascii="Times New Roman" w:hAnsi="Times New Roman" w:cs="Times New Roman"/>
          <w:sz w:val="24"/>
        </w:rPr>
        <w:t>В России, как и в большинстве стран Центральной и Восточной Европы, уровень занятости ниже среднего показателя по ОЭСР: 47,4% против 57,3% в указанной возрастной группе в 2014 г.</w:t>
      </w:r>
      <w:r w:rsidR="008E1106">
        <w:rPr>
          <w:rStyle w:val="a5"/>
          <w:rFonts w:ascii="Times New Roman" w:hAnsi="Times New Roman" w:cs="Times New Roman"/>
          <w:sz w:val="24"/>
        </w:rPr>
        <w:footnoteReference w:id="7"/>
      </w:r>
      <w:r w:rsidR="008E1106">
        <w:rPr>
          <w:rFonts w:ascii="Times New Roman" w:hAnsi="Times New Roman" w:cs="Times New Roman"/>
          <w:sz w:val="24"/>
        </w:rPr>
        <w:t xml:space="preserve"> </w:t>
      </w:r>
      <w:r w:rsidR="00710F80">
        <w:rPr>
          <w:rFonts w:ascii="Times New Roman" w:hAnsi="Times New Roman" w:cs="Times New Roman"/>
          <w:sz w:val="24"/>
        </w:rPr>
        <w:t>В самой старшей возрастной группе (65+) уровни занятости по-прежнему высоки в Исландии (39,1%), а также в Грузии (43,3%), Корее (31,5%), Чили (24,2%), Японии (22,7%), Израиле (19,2%).</w:t>
      </w:r>
      <w:r w:rsidR="00710F80">
        <w:rPr>
          <w:rStyle w:val="a5"/>
          <w:rFonts w:ascii="Times New Roman" w:hAnsi="Times New Roman" w:cs="Times New Roman"/>
          <w:sz w:val="24"/>
        </w:rPr>
        <w:footnoteReference w:id="8"/>
      </w:r>
      <w:r w:rsidR="008E1106">
        <w:rPr>
          <w:rFonts w:ascii="Times New Roman" w:hAnsi="Times New Roman" w:cs="Times New Roman"/>
          <w:sz w:val="24"/>
        </w:rPr>
        <w:t xml:space="preserve"> В отличие рассмотренной ранее возрастной группы, Россия демонстрирует высокий уровень </w:t>
      </w:r>
      <w:r w:rsidR="008E1106">
        <w:rPr>
          <w:rFonts w:ascii="Times New Roman" w:hAnsi="Times New Roman" w:cs="Times New Roman"/>
          <w:sz w:val="24"/>
        </w:rPr>
        <w:lastRenderedPageBreak/>
        <w:t>занятос</w:t>
      </w:r>
      <w:r w:rsidR="00CD5BB2">
        <w:rPr>
          <w:rFonts w:ascii="Times New Roman" w:hAnsi="Times New Roman" w:cs="Times New Roman"/>
          <w:sz w:val="24"/>
        </w:rPr>
        <w:t>ти в возрасте 65 лет и старше – 7</w:t>
      </w:r>
      <w:r w:rsidR="00CD5BB2" w:rsidRPr="00CD5BB2">
        <w:rPr>
          <w:rFonts w:ascii="Times New Roman" w:hAnsi="Times New Roman" w:cs="Times New Roman"/>
          <w:sz w:val="24"/>
        </w:rPr>
        <w:t>,4</w:t>
      </w:r>
      <w:r w:rsidR="008E1106">
        <w:rPr>
          <w:rFonts w:ascii="Times New Roman" w:hAnsi="Times New Roman" w:cs="Times New Roman"/>
          <w:sz w:val="24"/>
        </w:rPr>
        <w:t>%</w:t>
      </w:r>
      <w:r w:rsidR="008E1106">
        <w:rPr>
          <w:rStyle w:val="a5"/>
          <w:rFonts w:ascii="Times New Roman" w:hAnsi="Times New Roman" w:cs="Times New Roman"/>
          <w:sz w:val="24"/>
        </w:rPr>
        <w:footnoteReference w:id="9"/>
      </w:r>
      <w:r w:rsidR="008E1106">
        <w:rPr>
          <w:rFonts w:ascii="Times New Roman" w:hAnsi="Times New Roman" w:cs="Times New Roman"/>
          <w:sz w:val="24"/>
        </w:rPr>
        <w:t xml:space="preserve"> - выше, чем в Литве (6,3%), Чехии (5,7%), Болгарии (4,2%), Венгрии (2,1%).</w:t>
      </w:r>
    </w:p>
    <w:p w:rsidR="00162509" w:rsidRPr="00F74267" w:rsidRDefault="00ED2CFC" w:rsidP="00745AC5">
      <w:pPr>
        <w:rPr>
          <w:rFonts w:ascii="Times New Roman" w:hAnsi="Times New Roman" w:cs="Times New Roman"/>
          <w:sz w:val="24"/>
        </w:rPr>
      </w:pPr>
      <w:r>
        <w:rPr>
          <w:rFonts w:ascii="Times New Roman" w:hAnsi="Times New Roman" w:cs="Times New Roman"/>
          <w:sz w:val="24"/>
        </w:rPr>
        <w:t>Занятость лиц пожилого возраста находится под влиянием различных факторов – факторов спроса и предложения (Колосницына, Герасименко, 2014), институциональных факторов (</w:t>
      </w:r>
      <w:r>
        <w:rPr>
          <w:rFonts w:ascii="Times New Roman" w:hAnsi="Times New Roman" w:cs="Times New Roman"/>
          <w:sz w:val="24"/>
          <w:lang w:val="en-US"/>
        </w:rPr>
        <w:t>Borland</w:t>
      </w:r>
      <w:r w:rsidRPr="00ED2CFC">
        <w:rPr>
          <w:rFonts w:ascii="Times New Roman" w:hAnsi="Times New Roman" w:cs="Times New Roman"/>
          <w:sz w:val="24"/>
        </w:rPr>
        <w:t xml:space="preserve"> </w:t>
      </w:r>
      <w:r>
        <w:rPr>
          <w:rFonts w:ascii="Times New Roman" w:hAnsi="Times New Roman" w:cs="Times New Roman"/>
          <w:sz w:val="24"/>
          <w:lang w:val="en-US"/>
        </w:rPr>
        <w:t>and</w:t>
      </w:r>
      <w:r w:rsidRPr="00ED2CFC">
        <w:rPr>
          <w:rFonts w:ascii="Times New Roman" w:hAnsi="Times New Roman" w:cs="Times New Roman"/>
          <w:sz w:val="24"/>
        </w:rPr>
        <w:t xml:space="preserve"> </w:t>
      </w:r>
      <w:r>
        <w:rPr>
          <w:rFonts w:ascii="Times New Roman" w:hAnsi="Times New Roman" w:cs="Times New Roman"/>
          <w:sz w:val="24"/>
          <w:lang w:val="en-US"/>
        </w:rPr>
        <w:t>Warren</w:t>
      </w:r>
      <w:r w:rsidRPr="00ED2CFC">
        <w:rPr>
          <w:rFonts w:ascii="Times New Roman" w:hAnsi="Times New Roman" w:cs="Times New Roman"/>
          <w:sz w:val="24"/>
        </w:rPr>
        <w:t>, 2006)</w:t>
      </w:r>
      <w:r>
        <w:rPr>
          <w:rFonts w:ascii="Times New Roman" w:hAnsi="Times New Roman" w:cs="Times New Roman"/>
          <w:sz w:val="24"/>
        </w:rPr>
        <w:t>, микро- и макропараметров рынка труда (</w:t>
      </w:r>
      <w:r>
        <w:rPr>
          <w:rFonts w:ascii="Times New Roman" w:hAnsi="Times New Roman" w:cs="Times New Roman"/>
          <w:sz w:val="24"/>
          <w:lang w:val="en-US"/>
        </w:rPr>
        <w:t>Borland</w:t>
      </w:r>
      <w:r w:rsidRPr="00ED2CFC">
        <w:rPr>
          <w:rFonts w:ascii="Times New Roman" w:hAnsi="Times New Roman" w:cs="Times New Roman"/>
          <w:sz w:val="24"/>
        </w:rPr>
        <w:t xml:space="preserve"> </w:t>
      </w:r>
      <w:r>
        <w:rPr>
          <w:rFonts w:ascii="Times New Roman" w:hAnsi="Times New Roman" w:cs="Times New Roman"/>
          <w:sz w:val="24"/>
          <w:lang w:val="en-US"/>
        </w:rPr>
        <w:t>and</w:t>
      </w:r>
      <w:r w:rsidRPr="00ED2CFC">
        <w:rPr>
          <w:rFonts w:ascii="Times New Roman" w:hAnsi="Times New Roman" w:cs="Times New Roman"/>
          <w:sz w:val="24"/>
        </w:rPr>
        <w:t xml:space="preserve"> </w:t>
      </w:r>
      <w:r>
        <w:rPr>
          <w:rFonts w:ascii="Times New Roman" w:hAnsi="Times New Roman" w:cs="Times New Roman"/>
          <w:sz w:val="24"/>
          <w:lang w:val="en-US"/>
        </w:rPr>
        <w:t>Warren</w:t>
      </w:r>
      <w:r w:rsidRPr="00ED2CFC">
        <w:rPr>
          <w:rFonts w:ascii="Times New Roman" w:hAnsi="Times New Roman" w:cs="Times New Roman"/>
          <w:sz w:val="24"/>
        </w:rPr>
        <w:t>, 2006)</w:t>
      </w:r>
      <w:r>
        <w:rPr>
          <w:rFonts w:ascii="Times New Roman" w:hAnsi="Times New Roman" w:cs="Times New Roman"/>
          <w:sz w:val="24"/>
        </w:rPr>
        <w:t>. В свою очередь, среди факторов предложения труда могут быть выделены ограничения и стимулы трудовой деятельности (Гурвич, Сонина, 2012), а среди последних – «втягивающие» (</w:t>
      </w:r>
      <w:r>
        <w:rPr>
          <w:rFonts w:ascii="Times New Roman" w:hAnsi="Times New Roman" w:cs="Times New Roman"/>
          <w:sz w:val="24"/>
          <w:lang w:val="en-US"/>
        </w:rPr>
        <w:t>pull</w:t>
      </w:r>
      <w:r w:rsidRPr="00ED2CFC">
        <w:rPr>
          <w:rFonts w:ascii="Times New Roman" w:hAnsi="Times New Roman" w:cs="Times New Roman"/>
          <w:sz w:val="24"/>
        </w:rPr>
        <w:t>-)</w:t>
      </w:r>
      <w:r>
        <w:rPr>
          <w:rFonts w:ascii="Times New Roman" w:hAnsi="Times New Roman" w:cs="Times New Roman"/>
          <w:sz w:val="24"/>
        </w:rPr>
        <w:t xml:space="preserve"> и «выталкивающие» (</w:t>
      </w:r>
      <w:r>
        <w:rPr>
          <w:rFonts w:ascii="Times New Roman" w:hAnsi="Times New Roman" w:cs="Times New Roman"/>
          <w:sz w:val="24"/>
          <w:lang w:val="en-US"/>
        </w:rPr>
        <w:t>push</w:t>
      </w:r>
      <w:r>
        <w:rPr>
          <w:rFonts w:ascii="Times New Roman" w:hAnsi="Times New Roman" w:cs="Times New Roman"/>
          <w:sz w:val="24"/>
        </w:rPr>
        <w:t>-) стимулы.</w:t>
      </w:r>
      <w:r w:rsidR="00F74267">
        <w:rPr>
          <w:rFonts w:ascii="Times New Roman" w:hAnsi="Times New Roman" w:cs="Times New Roman"/>
          <w:sz w:val="24"/>
        </w:rPr>
        <w:t xml:space="preserve"> Наиболее распространенным примером ограничивающего фактора занятости в старших возрастах является объективное или субъективное состояние здоровья. Многочисленные эмпирические исследования по различным странам показывают, что, чем хуже здоровье работника на момент принятия решения о продолжении</w:t>
      </w:r>
      <w:r w:rsidR="00F74267" w:rsidRPr="00F74267">
        <w:rPr>
          <w:rFonts w:ascii="Times New Roman" w:hAnsi="Times New Roman" w:cs="Times New Roman"/>
          <w:sz w:val="24"/>
        </w:rPr>
        <w:t>/</w:t>
      </w:r>
      <w:r w:rsidR="00F74267">
        <w:rPr>
          <w:rFonts w:ascii="Times New Roman" w:hAnsi="Times New Roman" w:cs="Times New Roman"/>
          <w:sz w:val="24"/>
        </w:rPr>
        <w:t>прекращении трудовой деятельности, тем выше вероятность его выхода с рынка труда (</w:t>
      </w:r>
      <w:r w:rsidR="00F74267">
        <w:rPr>
          <w:rFonts w:ascii="Times New Roman" w:hAnsi="Times New Roman" w:cs="Times New Roman"/>
          <w:sz w:val="24"/>
          <w:lang w:val="en-US"/>
        </w:rPr>
        <w:t>Blau</w:t>
      </w:r>
      <w:r w:rsidR="00F74267" w:rsidRPr="00F74267">
        <w:rPr>
          <w:rFonts w:ascii="Times New Roman" w:hAnsi="Times New Roman" w:cs="Times New Roman"/>
          <w:sz w:val="24"/>
        </w:rPr>
        <w:t xml:space="preserve">, 1994; </w:t>
      </w:r>
      <w:r w:rsidR="00F74267">
        <w:rPr>
          <w:rFonts w:ascii="Times New Roman" w:hAnsi="Times New Roman" w:cs="Times New Roman"/>
          <w:sz w:val="24"/>
          <w:lang w:val="en-US"/>
        </w:rPr>
        <w:t>OECD</w:t>
      </w:r>
      <w:r w:rsidR="00F74267">
        <w:rPr>
          <w:rFonts w:ascii="Times New Roman" w:hAnsi="Times New Roman" w:cs="Times New Roman"/>
          <w:sz w:val="24"/>
        </w:rPr>
        <w:t>, 1998</w:t>
      </w:r>
      <w:r w:rsidR="00F74267" w:rsidRPr="00F74267">
        <w:rPr>
          <w:rFonts w:ascii="Times New Roman" w:hAnsi="Times New Roman" w:cs="Times New Roman"/>
          <w:sz w:val="24"/>
        </w:rPr>
        <w:t xml:space="preserve">; </w:t>
      </w:r>
      <w:r w:rsidR="00F74267">
        <w:rPr>
          <w:rFonts w:ascii="Times New Roman" w:hAnsi="Times New Roman" w:cs="Times New Roman"/>
          <w:sz w:val="24"/>
          <w:lang w:val="en-US"/>
        </w:rPr>
        <w:t>Sinyavskaya</w:t>
      </w:r>
      <w:r w:rsidR="00F74267" w:rsidRPr="00F74267">
        <w:rPr>
          <w:rFonts w:ascii="Times New Roman" w:hAnsi="Times New Roman" w:cs="Times New Roman"/>
          <w:sz w:val="24"/>
        </w:rPr>
        <w:t xml:space="preserve">, 2005; </w:t>
      </w:r>
      <w:r w:rsidR="00F74267">
        <w:rPr>
          <w:rFonts w:ascii="Times New Roman" w:hAnsi="Times New Roman" w:cs="Times New Roman"/>
          <w:sz w:val="24"/>
          <w:lang w:val="en-US"/>
        </w:rPr>
        <w:t>Gora</w:t>
      </w:r>
      <w:r w:rsidR="00F74267" w:rsidRPr="00F74267">
        <w:rPr>
          <w:rFonts w:ascii="Times New Roman" w:hAnsi="Times New Roman" w:cs="Times New Roman"/>
          <w:sz w:val="24"/>
        </w:rPr>
        <w:t xml:space="preserve"> </w:t>
      </w:r>
      <w:r w:rsidR="00F74267">
        <w:rPr>
          <w:rFonts w:ascii="Times New Roman" w:hAnsi="Times New Roman" w:cs="Times New Roman"/>
          <w:sz w:val="24"/>
          <w:lang w:val="en-US"/>
        </w:rPr>
        <w:t>et</w:t>
      </w:r>
      <w:r w:rsidR="00F74267" w:rsidRPr="00F74267">
        <w:rPr>
          <w:rFonts w:ascii="Times New Roman" w:hAnsi="Times New Roman" w:cs="Times New Roman"/>
          <w:sz w:val="24"/>
        </w:rPr>
        <w:t xml:space="preserve"> </w:t>
      </w:r>
      <w:r w:rsidR="00F74267">
        <w:rPr>
          <w:rFonts w:ascii="Times New Roman" w:hAnsi="Times New Roman" w:cs="Times New Roman"/>
          <w:sz w:val="24"/>
          <w:lang w:val="en-US"/>
        </w:rPr>
        <w:t>al</w:t>
      </w:r>
      <w:r w:rsidR="00F74267" w:rsidRPr="00F74267">
        <w:rPr>
          <w:rFonts w:ascii="Times New Roman" w:hAnsi="Times New Roman" w:cs="Times New Roman"/>
          <w:sz w:val="24"/>
        </w:rPr>
        <w:t xml:space="preserve">., 2010; </w:t>
      </w:r>
      <w:r w:rsidR="00F74267">
        <w:rPr>
          <w:rFonts w:ascii="Times New Roman" w:hAnsi="Times New Roman" w:cs="Times New Roman"/>
          <w:sz w:val="24"/>
          <w:lang w:val="en-US"/>
        </w:rPr>
        <w:t>Levin</w:t>
      </w:r>
      <w:r w:rsidR="00F74267" w:rsidRPr="00F74267">
        <w:rPr>
          <w:rFonts w:ascii="Times New Roman" w:hAnsi="Times New Roman" w:cs="Times New Roman"/>
          <w:sz w:val="24"/>
        </w:rPr>
        <w:t>, 2015</w:t>
      </w:r>
      <w:r w:rsidR="00F74267">
        <w:rPr>
          <w:rFonts w:ascii="Times New Roman" w:hAnsi="Times New Roman" w:cs="Times New Roman"/>
          <w:sz w:val="24"/>
        </w:rPr>
        <w:t>).</w:t>
      </w:r>
    </w:p>
    <w:p w:rsidR="00F74267" w:rsidRDefault="00F74267" w:rsidP="00745AC5">
      <w:pPr>
        <w:rPr>
          <w:rFonts w:ascii="Times New Roman" w:hAnsi="Times New Roman" w:cs="Times New Roman"/>
          <w:sz w:val="24"/>
        </w:rPr>
      </w:pPr>
      <w:r>
        <w:rPr>
          <w:rFonts w:ascii="Times New Roman" w:hAnsi="Times New Roman" w:cs="Times New Roman"/>
          <w:sz w:val="24"/>
        </w:rPr>
        <w:t>Достигнутый уровень образования зачастую выступает стимулом к сохранению экономической активности в старших возрастах (Гурвич, Сонина, 201</w:t>
      </w:r>
      <w:r w:rsidR="000F5B21">
        <w:rPr>
          <w:rFonts w:ascii="Times New Roman" w:hAnsi="Times New Roman" w:cs="Times New Roman"/>
          <w:sz w:val="24"/>
        </w:rPr>
        <w:t>2</w:t>
      </w:r>
      <w:r>
        <w:rPr>
          <w:rFonts w:ascii="Times New Roman" w:hAnsi="Times New Roman" w:cs="Times New Roman"/>
          <w:sz w:val="24"/>
        </w:rPr>
        <w:t xml:space="preserve">). Как правило, более высокий уровень образования </w:t>
      </w:r>
      <w:r w:rsidR="0098600C">
        <w:rPr>
          <w:rFonts w:ascii="Times New Roman" w:hAnsi="Times New Roman" w:cs="Times New Roman"/>
          <w:sz w:val="24"/>
        </w:rPr>
        <w:t>способствует отложенному выходу на пенсию (</w:t>
      </w:r>
      <w:r w:rsidR="0098600C">
        <w:rPr>
          <w:rFonts w:ascii="Times New Roman" w:hAnsi="Times New Roman" w:cs="Times New Roman"/>
          <w:sz w:val="24"/>
          <w:lang w:val="en-US"/>
        </w:rPr>
        <w:t>Blau</w:t>
      </w:r>
      <w:r w:rsidR="0098600C" w:rsidRPr="0098600C">
        <w:rPr>
          <w:rFonts w:ascii="Times New Roman" w:hAnsi="Times New Roman" w:cs="Times New Roman"/>
          <w:sz w:val="24"/>
        </w:rPr>
        <w:t xml:space="preserve">, 1994, </w:t>
      </w:r>
      <w:r w:rsidR="0098600C">
        <w:rPr>
          <w:rFonts w:ascii="Times New Roman" w:hAnsi="Times New Roman" w:cs="Times New Roman"/>
          <w:sz w:val="24"/>
          <w:lang w:val="en-US"/>
        </w:rPr>
        <w:t>Sinyavskaya</w:t>
      </w:r>
      <w:r w:rsidR="0098600C" w:rsidRPr="00F74267">
        <w:rPr>
          <w:rFonts w:ascii="Times New Roman" w:hAnsi="Times New Roman" w:cs="Times New Roman"/>
          <w:sz w:val="24"/>
        </w:rPr>
        <w:t xml:space="preserve">, 2005; </w:t>
      </w:r>
      <w:r w:rsidR="0098600C">
        <w:rPr>
          <w:rFonts w:ascii="Times New Roman" w:hAnsi="Times New Roman" w:cs="Times New Roman"/>
          <w:sz w:val="24"/>
          <w:lang w:val="en-US"/>
        </w:rPr>
        <w:t>Gora</w:t>
      </w:r>
      <w:r w:rsidR="0098600C" w:rsidRPr="00F74267">
        <w:rPr>
          <w:rFonts w:ascii="Times New Roman" w:hAnsi="Times New Roman" w:cs="Times New Roman"/>
          <w:sz w:val="24"/>
        </w:rPr>
        <w:t xml:space="preserve"> </w:t>
      </w:r>
      <w:r w:rsidR="0098600C">
        <w:rPr>
          <w:rFonts w:ascii="Times New Roman" w:hAnsi="Times New Roman" w:cs="Times New Roman"/>
          <w:sz w:val="24"/>
          <w:lang w:val="en-US"/>
        </w:rPr>
        <w:t>et</w:t>
      </w:r>
      <w:r w:rsidR="0098600C" w:rsidRPr="00F74267">
        <w:rPr>
          <w:rFonts w:ascii="Times New Roman" w:hAnsi="Times New Roman" w:cs="Times New Roman"/>
          <w:sz w:val="24"/>
        </w:rPr>
        <w:t xml:space="preserve"> </w:t>
      </w:r>
      <w:r w:rsidR="0098600C">
        <w:rPr>
          <w:rFonts w:ascii="Times New Roman" w:hAnsi="Times New Roman" w:cs="Times New Roman"/>
          <w:sz w:val="24"/>
          <w:lang w:val="en-US"/>
        </w:rPr>
        <w:t>al</w:t>
      </w:r>
      <w:r w:rsidR="0098600C" w:rsidRPr="00F74267">
        <w:rPr>
          <w:rFonts w:ascii="Times New Roman" w:hAnsi="Times New Roman" w:cs="Times New Roman"/>
          <w:sz w:val="24"/>
        </w:rPr>
        <w:t>., 2010</w:t>
      </w:r>
      <w:r w:rsidR="0098600C" w:rsidRPr="0098600C">
        <w:rPr>
          <w:rFonts w:ascii="Times New Roman" w:hAnsi="Times New Roman" w:cs="Times New Roman"/>
          <w:sz w:val="24"/>
        </w:rPr>
        <w:t>)</w:t>
      </w:r>
      <w:r w:rsidR="0098600C">
        <w:rPr>
          <w:rFonts w:ascii="Times New Roman" w:hAnsi="Times New Roman" w:cs="Times New Roman"/>
          <w:sz w:val="24"/>
        </w:rPr>
        <w:t xml:space="preserve"> и даже поиску новой работы после наступления пенсионного возраста </w:t>
      </w:r>
      <w:r w:rsidR="0098600C" w:rsidRPr="0098600C">
        <w:rPr>
          <w:rFonts w:ascii="Times New Roman" w:hAnsi="Times New Roman" w:cs="Times New Roman"/>
          <w:sz w:val="24"/>
        </w:rPr>
        <w:t>(</w:t>
      </w:r>
      <w:r w:rsidR="0098600C">
        <w:rPr>
          <w:rFonts w:ascii="Times New Roman" w:hAnsi="Times New Roman" w:cs="Times New Roman"/>
          <w:sz w:val="24"/>
          <w:lang w:val="en-US"/>
        </w:rPr>
        <w:t>Levin</w:t>
      </w:r>
      <w:r w:rsidR="0098600C" w:rsidRPr="0098600C">
        <w:rPr>
          <w:rFonts w:ascii="Times New Roman" w:hAnsi="Times New Roman" w:cs="Times New Roman"/>
          <w:sz w:val="24"/>
        </w:rPr>
        <w:t>, 2015)</w:t>
      </w:r>
      <w:r w:rsidR="0098600C">
        <w:rPr>
          <w:rFonts w:ascii="Times New Roman" w:hAnsi="Times New Roman" w:cs="Times New Roman"/>
          <w:sz w:val="24"/>
        </w:rPr>
        <w:t>. Опыт и стаж</w:t>
      </w:r>
      <w:r w:rsidR="0098600C" w:rsidRPr="0098600C">
        <w:rPr>
          <w:rFonts w:ascii="Times New Roman" w:hAnsi="Times New Roman" w:cs="Times New Roman"/>
          <w:sz w:val="24"/>
        </w:rPr>
        <w:t xml:space="preserve"> </w:t>
      </w:r>
      <w:r w:rsidR="0098600C">
        <w:rPr>
          <w:rFonts w:ascii="Times New Roman" w:hAnsi="Times New Roman" w:cs="Times New Roman"/>
          <w:sz w:val="24"/>
        </w:rPr>
        <w:t>работы также положительно влияют на вероятность занятости пожилых работников (</w:t>
      </w:r>
      <w:r w:rsidR="0098600C">
        <w:rPr>
          <w:rFonts w:ascii="Times New Roman" w:hAnsi="Times New Roman" w:cs="Times New Roman"/>
          <w:sz w:val="24"/>
          <w:lang w:val="en-US"/>
        </w:rPr>
        <w:t>Borland</w:t>
      </w:r>
      <w:r w:rsidR="0098600C" w:rsidRPr="0098600C">
        <w:rPr>
          <w:rFonts w:ascii="Times New Roman" w:hAnsi="Times New Roman" w:cs="Times New Roman"/>
          <w:sz w:val="24"/>
        </w:rPr>
        <w:t xml:space="preserve"> </w:t>
      </w:r>
      <w:r w:rsidR="0098600C">
        <w:rPr>
          <w:rFonts w:ascii="Times New Roman" w:hAnsi="Times New Roman" w:cs="Times New Roman"/>
          <w:sz w:val="24"/>
          <w:lang w:val="en-US"/>
        </w:rPr>
        <w:t>and</w:t>
      </w:r>
      <w:r w:rsidR="0098600C" w:rsidRPr="0098600C">
        <w:rPr>
          <w:rFonts w:ascii="Times New Roman" w:hAnsi="Times New Roman" w:cs="Times New Roman"/>
          <w:sz w:val="24"/>
        </w:rPr>
        <w:t xml:space="preserve"> </w:t>
      </w:r>
      <w:r w:rsidR="0098600C">
        <w:rPr>
          <w:rFonts w:ascii="Times New Roman" w:hAnsi="Times New Roman" w:cs="Times New Roman"/>
          <w:sz w:val="24"/>
          <w:lang w:val="en-US"/>
        </w:rPr>
        <w:t>Warren</w:t>
      </w:r>
      <w:r w:rsidR="0098600C" w:rsidRPr="0098600C">
        <w:rPr>
          <w:rFonts w:ascii="Times New Roman" w:hAnsi="Times New Roman" w:cs="Times New Roman"/>
          <w:sz w:val="24"/>
        </w:rPr>
        <w:t>, 2006).</w:t>
      </w:r>
    </w:p>
    <w:p w:rsidR="0098600C" w:rsidRPr="00495891" w:rsidRDefault="0098600C" w:rsidP="00872ED6">
      <w:pPr>
        <w:rPr>
          <w:rFonts w:ascii="Times New Roman" w:hAnsi="Times New Roman" w:cs="Times New Roman"/>
          <w:sz w:val="24"/>
        </w:rPr>
      </w:pPr>
      <w:r>
        <w:rPr>
          <w:rFonts w:ascii="Times New Roman" w:hAnsi="Times New Roman" w:cs="Times New Roman"/>
          <w:sz w:val="24"/>
        </w:rPr>
        <w:t>Немаловажными, в том числе для России, являются семейные факторы. Наличие супруга или партнера увеличивает вероятность занятости среди мужчин, и, напротив, снижает среди женщин (</w:t>
      </w:r>
      <w:r>
        <w:rPr>
          <w:rFonts w:ascii="Times New Roman" w:hAnsi="Times New Roman" w:cs="Times New Roman"/>
          <w:sz w:val="24"/>
          <w:lang w:val="en-US"/>
        </w:rPr>
        <w:t>Sinyavskaya</w:t>
      </w:r>
      <w:r w:rsidRPr="00F74267">
        <w:rPr>
          <w:rFonts w:ascii="Times New Roman" w:hAnsi="Times New Roman" w:cs="Times New Roman"/>
          <w:sz w:val="24"/>
        </w:rPr>
        <w:t xml:space="preserve">, 2005; </w:t>
      </w:r>
      <w:r>
        <w:rPr>
          <w:rFonts w:ascii="Times New Roman" w:hAnsi="Times New Roman" w:cs="Times New Roman"/>
          <w:sz w:val="24"/>
          <w:lang w:val="en-US"/>
        </w:rPr>
        <w:t>Borland</w:t>
      </w:r>
      <w:r w:rsidRPr="0098600C">
        <w:rPr>
          <w:rFonts w:ascii="Times New Roman" w:hAnsi="Times New Roman" w:cs="Times New Roman"/>
          <w:sz w:val="24"/>
        </w:rPr>
        <w:t xml:space="preserve"> </w:t>
      </w:r>
      <w:r>
        <w:rPr>
          <w:rFonts w:ascii="Times New Roman" w:hAnsi="Times New Roman" w:cs="Times New Roman"/>
          <w:sz w:val="24"/>
          <w:lang w:val="en-US"/>
        </w:rPr>
        <w:t>and</w:t>
      </w:r>
      <w:r w:rsidRPr="0098600C">
        <w:rPr>
          <w:rFonts w:ascii="Times New Roman" w:hAnsi="Times New Roman" w:cs="Times New Roman"/>
          <w:sz w:val="24"/>
        </w:rPr>
        <w:t xml:space="preserve"> </w:t>
      </w:r>
      <w:r>
        <w:rPr>
          <w:rFonts w:ascii="Times New Roman" w:hAnsi="Times New Roman" w:cs="Times New Roman"/>
          <w:sz w:val="24"/>
          <w:lang w:val="en-US"/>
        </w:rPr>
        <w:t>Warren</w:t>
      </w:r>
      <w:r w:rsidRPr="0098600C">
        <w:rPr>
          <w:rFonts w:ascii="Times New Roman" w:hAnsi="Times New Roman" w:cs="Times New Roman"/>
          <w:sz w:val="24"/>
        </w:rPr>
        <w:t>, 2006</w:t>
      </w:r>
      <w:r>
        <w:rPr>
          <w:rFonts w:ascii="Times New Roman" w:hAnsi="Times New Roman" w:cs="Times New Roman"/>
          <w:sz w:val="24"/>
        </w:rPr>
        <w:t>;</w:t>
      </w:r>
      <w:r w:rsidRPr="0098600C">
        <w:rPr>
          <w:rFonts w:ascii="Times New Roman" w:hAnsi="Times New Roman" w:cs="Times New Roman"/>
          <w:sz w:val="24"/>
        </w:rPr>
        <w:t xml:space="preserve"> </w:t>
      </w:r>
      <w:r>
        <w:rPr>
          <w:rFonts w:ascii="Times New Roman" w:hAnsi="Times New Roman" w:cs="Times New Roman"/>
          <w:sz w:val="24"/>
          <w:lang w:val="en-US"/>
        </w:rPr>
        <w:t>Gora</w:t>
      </w:r>
      <w:r w:rsidRPr="00F74267">
        <w:rPr>
          <w:rFonts w:ascii="Times New Roman" w:hAnsi="Times New Roman" w:cs="Times New Roman"/>
          <w:sz w:val="24"/>
        </w:rPr>
        <w:t xml:space="preserve"> </w:t>
      </w:r>
      <w:r>
        <w:rPr>
          <w:rFonts w:ascii="Times New Roman" w:hAnsi="Times New Roman" w:cs="Times New Roman"/>
          <w:sz w:val="24"/>
          <w:lang w:val="en-US"/>
        </w:rPr>
        <w:t>et</w:t>
      </w:r>
      <w:r w:rsidRPr="00F74267">
        <w:rPr>
          <w:rFonts w:ascii="Times New Roman" w:hAnsi="Times New Roman" w:cs="Times New Roman"/>
          <w:sz w:val="24"/>
        </w:rPr>
        <w:t xml:space="preserve"> </w:t>
      </w:r>
      <w:r>
        <w:rPr>
          <w:rFonts w:ascii="Times New Roman" w:hAnsi="Times New Roman" w:cs="Times New Roman"/>
          <w:sz w:val="24"/>
          <w:lang w:val="en-US"/>
        </w:rPr>
        <w:t>al</w:t>
      </w:r>
      <w:r w:rsidRPr="00F74267">
        <w:rPr>
          <w:rFonts w:ascii="Times New Roman" w:hAnsi="Times New Roman" w:cs="Times New Roman"/>
          <w:sz w:val="24"/>
        </w:rPr>
        <w:t>., 2010</w:t>
      </w:r>
      <w:r>
        <w:rPr>
          <w:rFonts w:ascii="Times New Roman" w:hAnsi="Times New Roman" w:cs="Times New Roman"/>
          <w:sz w:val="24"/>
        </w:rPr>
        <w:t>;</w:t>
      </w:r>
      <w:r w:rsidRPr="0098600C">
        <w:rPr>
          <w:rFonts w:ascii="Times New Roman" w:hAnsi="Times New Roman" w:cs="Times New Roman"/>
          <w:sz w:val="24"/>
        </w:rPr>
        <w:t xml:space="preserve"> </w:t>
      </w:r>
      <w:r>
        <w:rPr>
          <w:rFonts w:ascii="Times New Roman" w:hAnsi="Times New Roman" w:cs="Times New Roman"/>
          <w:sz w:val="24"/>
          <w:lang w:val="en-US"/>
        </w:rPr>
        <w:t>Levin</w:t>
      </w:r>
      <w:r w:rsidRPr="0098600C">
        <w:rPr>
          <w:rFonts w:ascii="Times New Roman" w:hAnsi="Times New Roman" w:cs="Times New Roman"/>
          <w:sz w:val="24"/>
        </w:rPr>
        <w:t>, 2015</w:t>
      </w:r>
      <w:r>
        <w:rPr>
          <w:rFonts w:ascii="Times New Roman" w:hAnsi="Times New Roman" w:cs="Times New Roman"/>
          <w:sz w:val="24"/>
        </w:rPr>
        <w:t>)</w:t>
      </w:r>
      <w:r w:rsidR="00872ED6">
        <w:rPr>
          <w:rFonts w:ascii="Times New Roman" w:hAnsi="Times New Roman" w:cs="Times New Roman"/>
          <w:sz w:val="24"/>
        </w:rPr>
        <w:t>. Необходимость ухода за другими членами семьи – внуками или пожилыми родственниками – может вытеснять занятость в старших возрастах, выступать ее ограничивающим фактором (</w:t>
      </w:r>
      <w:r w:rsidR="00872ED6">
        <w:rPr>
          <w:rFonts w:ascii="Times New Roman" w:hAnsi="Times New Roman" w:cs="Times New Roman"/>
          <w:sz w:val="24"/>
          <w:lang w:val="en-US"/>
        </w:rPr>
        <w:t>Sinyavskaya</w:t>
      </w:r>
      <w:r w:rsidR="00872ED6" w:rsidRPr="00F74267">
        <w:rPr>
          <w:rFonts w:ascii="Times New Roman" w:hAnsi="Times New Roman" w:cs="Times New Roman"/>
          <w:sz w:val="24"/>
        </w:rPr>
        <w:t>, 2005;</w:t>
      </w:r>
      <w:r w:rsidR="00872ED6" w:rsidRPr="00872ED6">
        <w:rPr>
          <w:rFonts w:ascii="Times New Roman" w:hAnsi="Times New Roman" w:cs="Times New Roman"/>
          <w:sz w:val="24"/>
        </w:rPr>
        <w:t xml:space="preserve"> </w:t>
      </w:r>
      <w:r w:rsidR="00872ED6">
        <w:rPr>
          <w:rFonts w:ascii="Times New Roman" w:hAnsi="Times New Roman" w:cs="Times New Roman"/>
          <w:sz w:val="24"/>
          <w:lang w:val="en-US"/>
        </w:rPr>
        <w:t>Kovrova</w:t>
      </w:r>
      <w:r w:rsidR="00872ED6" w:rsidRPr="00872ED6">
        <w:rPr>
          <w:rFonts w:ascii="Times New Roman" w:hAnsi="Times New Roman" w:cs="Times New Roman"/>
          <w:sz w:val="24"/>
        </w:rPr>
        <w:t xml:space="preserve">, 2007; </w:t>
      </w:r>
      <w:r w:rsidR="00872ED6">
        <w:rPr>
          <w:rFonts w:ascii="Times New Roman" w:hAnsi="Times New Roman" w:cs="Times New Roman"/>
          <w:sz w:val="24"/>
        </w:rPr>
        <w:t xml:space="preserve">Гурвич, Сонина, 2012; </w:t>
      </w:r>
      <w:r w:rsidR="00872ED6">
        <w:rPr>
          <w:rFonts w:ascii="Times New Roman" w:hAnsi="Times New Roman" w:cs="Times New Roman"/>
          <w:sz w:val="24"/>
          <w:lang w:val="en-US"/>
        </w:rPr>
        <w:t>Levin</w:t>
      </w:r>
      <w:r w:rsidR="00872ED6" w:rsidRPr="00872ED6">
        <w:rPr>
          <w:rFonts w:ascii="Times New Roman" w:hAnsi="Times New Roman" w:cs="Times New Roman"/>
          <w:sz w:val="24"/>
        </w:rPr>
        <w:t>, 2015</w:t>
      </w:r>
      <w:r w:rsidR="00872ED6">
        <w:rPr>
          <w:rFonts w:ascii="Times New Roman" w:hAnsi="Times New Roman" w:cs="Times New Roman"/>
          <w:sz w:val="24"/>
        </w:rPr>
        <w:t>).</w:t>
      </w:r>
    </w:p>
    <w:p w:rsidR="00872ED6" w:rsidRPr="000F5B21" w:rsidRDefault="00872ED6" w:rsidP="00872ED6">
      <w:pPr>
        <w:rPr>
          <w:rFonts w:ascii="Times New Roman" w:hAnsi="Times New Roman" w:cs="Times New Roman"/>
          <w:sz w:val="24"/>
        </w:rPr>
      </w:pPr>
      <w:r>
        <w:rPr>
          <w:rFonts w:ascii="Times New Roman" w:hAnsi="Times New Roman" w:cs="Times New Roman"/>
          <w:sz w:val="24"/>
        </w:rPr>
        <w:t>К экономическим факторам занятости лиц пожилого возраста можно отнести размер пенсии и социальных пособий</w:t>
      </w:r>
      <w:r w:rsidR="000F5B21">
        <w:rPr>
          <w:rFonts w:ascii="Times New Roman" w:hAnsi="Times New Roman" w:cs="Times New Roman"/>
          <w:sz w:val="24"/>
        </w:rPr>
        <w:t xml:space="preserve"> (</w:t>
      </w:r>
      <w:r w:rsidR="000F5B21">
        <w:rPr>
          <w:rFonts w:ascii="Times New Roman" w:hAnsi="Times New Roman" w:cs="Times New Roman"/>
          <w:sz w:val="24"/>
          <w:lang w:val="en-US"/>
        </w:rPr>
        <w:t>Borland</w:t>
      </w:r>
      <w:r w:rsidR="000F5B21" w:rsidRPr="000F5B21">
        <w:rPr>
          <w:rFonts w:ascii="Times New Roman" w:hAnsi="Times New Roman" w:cs="Times New Roman"/>
          <w:sz w:val="24"/>
        </w:rPr>
        <w:t>, 2003</w:t>
      </w:r>
      <w:r w:rsidR="000F5B21">
        <w:rPr>
          <w:rFonts w:ascii="Times New Roman" w:hAnsi="Times New Roman" w:cs="Times New Roman"/>
          <w:sz w:val="24"/>
        </w:rPr>
        <w:t>)</w:t>
      </w:r>
      <w:r>
        <w:rPr>
          <w:rFonts w:ascii="Times New Roman" w:hAnsi="Times New Roman" w:cs="Times New Roman"/>
          <w:sz w:val="24"/>
        </w:rPr>
        <w:t>, соотношение пенсии со средней зарплатой, оценка ее достаточности</w:t>
      </w:r>
      <w:r w:rsidR="000F5B21">
        <w:rPr>
          <w:rFonts w:ascii="Times New Roman" w:hAnsi="Times New Roman" w:cs="Times New Roman"/>
          <w:sz w:val="24"/>
        </w:rPr>
        <w:t xml:space="preserve"> (Гурвич, Сонина, 2012)</w:t>
      </w:r>
      <w:r>
        <w:rPr>
          <w:rFonts w:ascii="Times New Roman" w:hAnsi="Times New Roman" w:cs="Times New Roman"/>
          <w:sz w:val="24"/>
        </w:rPr>
        <w:t xml:space="preserve">, </w:t>
      </w:r>
      <w:r w:rsidR="003776BF">
        <w:rPr>
          <w:rFonts w:ascii="Times New Roman" w:hAnsi="Times New Roman" w:cs="Times New Roman"/>
          <w:sz w:val="24"/>
        </w:rPr>
        <w:t>зарплату пенсионера (</w:t>
      </w:r>
      <w:r w:rsidR="003776BF">
        <w:rPr>
          <w:rFonts w:ascii="Times New Roman" w:hAnsi="Times New Roman" w:cs="Times New Roman"/>
          <w:sz w:val="24"/>
          <w:lang w:val="en-US"/>
        </w:rPr>
        <w:t>Juhn</w:t>
      </w:r>
      <w:r w:rsidR="003776BF" w:rsidRPr="003776BF">
        <w:rPr>
          <w:rFonts w:ascii="Times New Roman" w:hAnsi="Times New Roman" w:cs="Times New Roman"/>
          <w:sz w:val="24"/>
        </w:rPr>
        <w:t xml:space="preserve">, 1992; </w:t>
      </w:r>
      <w:r w:rsidR="003776BF">
        <w:rPr>
          <w:rFonts w:ascii="Times New Roman" w:hAnsi="Times New Roman" w:cs="Times New Roman"/>
          <w:sz w:val="24"/>
          <w:lang w:val="en-US"/>
        </w:rPr>
        <w:t>Peracchi</w:t>
      </w:r>
      <w:r w:rsidR="003776BF" w:rsidRPr="003776BF">
        <w:rPr>
          <w:rFonts w:ascii="Times New Roman" w:hAnsi="Times New Roman" w:cs="Times New Roman"/>
          <w:sz w:val="24"/>
        </w:rPr>
        <w:t xml:space="preserve"> </w:t>
      </w:r>
      <w:r w:rsidR="003776BF">
        <w:rPr>
          <w:rFonts w:ascii="Times New Roman" w:hAnsi="Times New Roman" w:cs="Times New Roman"/>
          <w:sz w:val="24"/>
          <w:lang w:val="en-US"/>
        </w:rPr>
        <w:t>and</w:t>
      </w:r>
      <w:r w:rsidR="003776BF" w:rsidRPr="003776BF">
        <w:rPr>
          <w:rFonts w:ascii="Times New Roman" w:hAnsi="Times New Roman" w:cs="Times New Roman"/>
          <w:sz w:val="24"/>
        </w:rPr>
        <w:t xml:space="preserve"> </w:t>
      </w:r>
      <w:r w:rsidR="003776BF">
        <w:rPr>
          <w:rFonts w:ascii="Times New Roman" w:hAnsi="Times New Roman" w:cs="Times New Roman"/>
          <w:sz w:val="24"/>
          <w:lang w:val="en-US"/>
        </w:rPr>
        <w:t>Welch</w:t>
      </w:r>
      <w:r w:rsidR="003776BF" w:rsidRPr="003776BF">
        <w:rPr>
          <w:rFonts w:ascii="Times New Roman" w:hAnsi="Times New Roman" w:cs="Times New Roman"/>
          <w:sz w:val="24"/>
        </w:rPr>
        <w:t>, 1994)</w:t>
      </w:r>
      <w:r w:rsidR="003776BF">
        <w:rPr>
          <w:rFonts w:ascii="Times New Roman" w:hAnsi="Times New Roman" w:cs="Times New Roman"/>
          <w:sz w:val="24"/>
        </w:rPr>
        <w:t xml:space="preserve">, </w:t>
      </w:r>
      <w:r>
        <w:rPr>
          <w:rFonts w:ascii="Times New Roman" w:hAnsi="Times New Roman" w:cs="Times New Roman"/>
          <w:sz w:val="24"/>
        </w:rPr>
        <w:t>материальную помощь от родственников</w:t>
      </w:r>
      <w:r w:rsidR="000F5B21" w:rsidRPr="000F5B21">
        <w:rPr>
          <w:rFonts w:ascii="Times New Roman" w:hAnsi="Times New Roman" w:cs="Times New Roman"/>
          <w:sz w:val="24"/>
        </w:rPr>
        <w:t xml:space="preserve"> (</w:t>
      </w:r>
      <w:r w:rsidR="000F5B21">
        <w:rPr>
          <w:rFonts w:ascii="Times New Roman" w:hAnsi="Times New Roman" w:cs="Times New Roman"/>
          <w:sz w:val="24"/>
          <w:lang w:val="en-US"/>
        </w:rPr>
        <w:t>Borland</w:t>
      </w:r>
      <w:r w:rsidR="000F5B21" w:rsidRPr="0098600C">
        <w:rPr>
          <w:rFonts w:ascii="Times New Roman" w:hAnsi="Times New Roman" w:cs="Times New Roman"/>
          <w:sz w:val="24"/>
        </w:rPr>
        <w:t xml:space="preserve"> </w:t>
      </w:r>
      <w:r w:rsidR="000F5B21">
        <w:rPr>
          <w:rFonts w:ascii="Times New Roman" w:hAnsi="Times New Roman" w:cs="Times New Roman"/>
          <w:sz w:val="24"/>
          <w:lang w:val="en-US"/>
        </w:rPr>
        <w:t>and</w:t>
      </w:r>
      <w:r w:rsidR="000F5B21" w:rsidRPr="0098600C">
        <w:rPr>
          <w:rFonts w:ascii="Times New Roman" w:hAnsi="Times New Roman" w:cs="Times New Roman"/>
          <w:sz w:val="24"/>
        </w:rPr>
        <w:t xml:space="preserve"> </w:t>
      </w:r>
      <w:r w:rsidR="000F5B21">
        <w:rPr>
          <w:rFonts w:ascii="Times New Roman" w:hAnsi="Times New Roman" w:cs="Times New Roman"/>
          <w:sz w:val="24"/>
          <w:lang w:val="en-US"/>
        </w:rPr>
        <w:t>Warren</w:t>
      </w:r>
      <w:r w:rsidR="000F5B21" w:rsidRPr="0098600C">
        <w:rPr>
          <w:rFonts w:ascii="Times New Roman" w:hAnsi="Times New Roman" w:cs="Times New Roman"/>
          <w:sz w:val="24"/>
        </w:rPr>
        <w:t>, 2006</w:t>
      </w:r>
      <w:r w:rsidR="000F5B21" w:rsidRPr="000F5B21">
        <w:rPr>
          <w:rFonts w:ascii="Times New Roman" w:hAnsi="Times New Roman" w:cs="Times New Roman"/>
          <w:sz w:val="24"/>
        </w:rPr>
        <w:t>)</w:t>
      </w:r>
      <w:r>
        <w:rPr>
          <w:rFonts w:ascii="Times New Roman" w:hAnsi="Times New Roman" w:cs="Times New Roman"/>
          <w:sz w:val="24"/>
        </w:rPr>
        <w:t>.</w:t>
      </w:r>
      <w:r w:rsidR="000F5B21" w:rsidRPr="000F5B21">
        <w:rPr>
          <w:rFonts w:ascii="Times New Roman" w:hAnsi="Times New Roman" w:cs="Times New Roman"/>
          <w:sz w:val="24"/>
        </w:rPr>
        <w:t xml:space="preserve"> </w:t>
      </w:r>
      <w:r w:rsidR="003776BF">
        <w:rPr>
          <w:rFonts w:ascii="Times New Roman" w:hAnsi="Times New Roman" w:cs="Times New Roman"/>
          <w:sz w:val="24"/>
        </w:rPr>
        <w:t xml:space="preserve">Зарплата пожилых работников может неоднозначно влиять на их занятость. С одной стороны, рост зарплаты выступает положительным стимулом к продолжению </w:t>
      </w:r>
      <w:r w:rsidR="003776BF">
        <w:rPr>
          <w:rFonts w:ascii="Times New Roman" w:hAnsi="Times New Roman" w:cs="Times New Roman"/>
          <w:sz w:val="24"/>
        </w:rPr>
        <w:lastRenderedPageBreak/>
        <w:t>трудовой деятельности, а с другой – позволяет быстрее достичь целевого уровня сбережений на старость и прекратить работу (</w:t>
      </w:r>
      <w:r w:rsidR="003776BF">
        <w:rPr>
          <w:rFonts w:ascii="Times New Roman" w:hAnsi="Times New Roman" w:cs="Times New Roman"/>
          <w:sz w:val="24"/>
          <w:lang w:val="en-US"/>
        </w:rPr>
        <w:t>Kennedy</w:t>
      </w:r>
      <w:r w:rsidR="003776BF" w:rsidRPr="003776BF">
        <w:rPr>
          <w:rFonts w:ascii="Times New Roman" w:hAnsi="Times New Roman" w:cs="Times New Roman"/>
          <w:sz w:val="24"/>
        </w:rPr>
        <w:t xml:space="preserve"> </w:t>
      </w:r>
      <w:r w:rsidR="003776BF">
        <w:rPr>
          <w:rFonts w:ascii="Times New Roman" w:hAnsi="Times New Roman" w:cs="Times New Roman"/>
          <w:sz w:val="24"/>
          <w:lang w:val="en-US"/>
        </w:rPr>
        <w:t>and</w:t>
      </w:r>
      <w:r w:rsidR="003776BF" w:rsidRPr="003776BF">
        <w:rPr>
          <w:rFonts w:ascii="Times New Roman" w:hAnsi="Times New Roman" w:cs="Times New Roman"/>
          <w:sz w:val="24"/>
        </w:rPr>
        <w:t xml:space="preserve"> </w:t>
      </w:r>
      <w:r w:rsidR="003776BF">
        <w:rPr>
          <w:rFonts w:ascii="Times New Roman" w:hAnsi="Times New Roman" w:cs="Times New Roman"/>
          <w:sz w:val="24"/>
          <w:lang w:val="en-US"/>
        </w:rPr>
        <w:t>Costa</w:t>
      </w:r>
      <w:r w:rsidR="003776BF" w:rsidRPr="003776BF">
        <w:rPr>
          <w:rFonts w:ascii="Times New Roman" w:hAnsi="Times New Roman" w:cs="Times New Roman"/>
          <w:sz w:val="24"/>
        </w:rPr>
        <w:t>, 2006)</w:t>
      </w:r>
      <w:r w:rsidR="003776BF">
        <w:rPr>
          <w:rFonts w:ascii="Times New Roman" w:hAnsi="Times New Roman" w:cs="Times New Roman"/>
          <w:sz w:val="24"/>
        </w:rPr>
        <w:t xml:space="preserve">.  </w:t>
      </w:r>
    </w:p>
    <w:p w:rsidR="004810D3" w:rsidRDefault="004810D3" w:rsidP="004810D3">
      <w:pPr>
        <w:rPr>
          <w:rFonts w:ascii="Times New Roman" w:hAnsi="Times New Roman" w:cs="Times New Roman"/>
          <w:sz w:val="24"/>
        </w:rPr>
      </w:pPr>
      <w:r>
        <w:rPr>
          <w:rFonts w:ascii="Times New Roman" w:hAnsi="Times New Roman" w:cs="Times New Roman"/>
          <w:sz w:val="24"/>
        </w:rPr>
        <w:t>Наконец, коротко остановимся на характеристиках занятости пожилых в России. Прежде всего, необходимо отметить, что занятость пожилых в России сильно поляризована. По данным РМЭЗ-ВШЭ 2010 г., практически каждый третий работающий пенсионер занимал должность руководителя или специалиста высшей квалификации,</w:t>
      </w:r>
      <w:r w:rsidRPr="001F3374">
        <w:rPr>
          <w:rFonts w:ascii="Times New Roman" w:hAnsi="Times New Roman" w:cs="Times New Roman"/>
          <w:sz w:val="24"/>
        </w:rPr>
        <w:t xml:space="preserve"> </w:t>
      </w:r>
      <w:r>
        <w:rPr>
          <w:rFonts w:ascii="Times New Roman" w:hAnsi="Times New Roman" w:cs="Times New Roman"/>
          <w:sz w:val="24"/>
        </w:rPr>
        <w:t>что может свидетельствовать о том, что накопленные знания и опыт пожилых работников востребованы на рынке труда  (Мальцева, Ляшок, 2012). Российские пенсионеры склонны работать в интеллектуальных сферах деятельности: здравоохранении, образовании, науке, культуре (Малева, Синявская, 2008).  Зачастую оплата труда в этих отраслях остается низкой, что снижает их привлекательность для молодежи и лиц трудоспособного возраста в целом. В то же время, примерно четверть работающих пенсионеров заняты неквалифицированным трудом. Такая поляризация может говорить о том, что значительная часть пенсионеров готовы работать на низкооплачиваемых местах, чтобы обеспечить себе небольшую прибавку к пенсии (Мальцева, Ляшок, 2012).</w:t>
      </w:r>
    </w:p>
    <w:p w:rsidR="004810D3" w:rsidRDefault="004810D3" w:rsidP="004810D3">
      <w:pPr>
        <w:rPr>
          <w:rFonts w:ascii="Times New Roman" w:hAnsi="Times New Roman" w:cs="Times New Roman"/>
          <w:sz w:val="24"/>
        </w:rPr>
      </w:pPr>
      <w:r>
        <w:rPr>
          <w:rFonts w:ascii="Times New Roman" w:hAnsi="Times New Roman" w:cs="Times New Roman"/>
          <w:sz w:val="24"/>
        </w:rPr>
        <w:t>Если рассмотреть структуру занятости в трудоспособном и пенсионном возрасте более детально, то необходимо отметить следующее. Наибольшие изменения заметны в структуре мужской занятости. В трудоспособном возрасте мужчины предпочитают работать в торговле, строительстве и на транспорте, а в пенсионном – в ЖКХ, образовании и строительстве. Женщины как трудоспособного, так и пенсионного возраста склонны работать в торговле, образовании, здравоохранении, легкой и пищевой промышленности. Как видно из структуры занятости, российские пенсионеры склонны работать в государственном секторе экономики (Сонина, Колосницына, 2015).</w:t>
      </w:r>
    </w:p>
    <w:p w:rsidR="00B45F1F" w:rsidRDefault="004810D3" w:rsidP="00745AC5">
      <w:pPr>
        <w:rPr>
          <w:rFonts w:ascii="Times New Roman" w:hAnsi="Times New Roman" w:cs="Times New Roman"/>
          <w:sz w:val="24"/>
        </w:rPr>
      </w:pPr>
      <w:r>
        <w:rPr>
          <w:rFonts w:ascii="Times New Roman" w:hAnsi="Times New Roman" w:cs="Times New Roman"/>
          <w:sz w:val="24"/>
        </w:rPr>
        <w:t>Целью настоящего исследования является анализ различных групп факторов занятости российских пенсионеров, выявление стимулов и ограничений экономической активности в старших возрастах.</w:t>
      </w:r>
    </w:p>
    <w:p w:rsidR="00B45F1F" w:rsidRDefault="00AB7E2D" w:rsidP="00745AC5">
      <w:pPr>
        <w:rPr>
          <w:rFonts w:ascii="Times New Roman" w:hAnsi="Times New Roman" w:cs="Times New Roman"/>
          <w:sz w:val="24"/>
        </w:rPr>
      </w:pPr>
      <w:r>
        <w:rPr>
          <w:rFonts w:ascii="Times New Roman" w:hAnsi="Times New Roman" w:cs="Times New Roman"/>
          <w:sz w:val="24"/>
        </w:rPr>
        <w:t>В качестве базы данных используется Российский мониторинг экономического положения и здоровья населения НИУ ВШЭ (РМЭЗ-ВШЭ) 2010 – 2014 гг. Выборка включает четыре двухгодичные панели (2010 – 2011, 2011 – 2012, 2012 – 2013 и 2013 – 2014) и охватывает работающих пенсионеров в возрасте от 45 до 74 лет. Выбранные возрастные границы обусловлены необходимостью включения в анализ не только лиц, получающих пенсию после наступления общеустановленного пенсионного возраста (55</w:t>
      </w:r>
      <w:r w:rsidRPr="00CD5BB2">
        <w:rPr>
          <w:rFonts w:ascii="Times New Roman" w:hAnsi="Times New Roman" w:cs="Times New Roman"/>
          <w:sz w:val="24"/>
        </w:rPr>
        <w:t>/</w:t>
      </w:r>
      <w:r>
        <w:rPr>
          <w:rFonts w:ascii="Times New Roman" w:hAnsi="Times New Roman" w:cs="Times New Roman"/>
          <w:sz w:val="24"/>
        </w:rPr>
        <w:t>60 для женщин</w:t>
      </w:r>
      <w:r w:rsidRPr="00CD5BB2">
        <w:rPr>
          <w:rFonts w:ascii="Times New Roman" w:hAnsi="Times New Roman" w:cs="Times New Roman"/>
          <w:sz w:val="24"/>
        </w:rPr>
        <w:t>/</w:t>
      </w:r>
      <w:r>
        <w:rPr>
          <w:rFonts w:ascii="Times New Roman" w:hAnsi="Times New Roman" w:cs="Times New Roman"/>
          <w:sz w:val="24"/>
        </w:rPr>
        <w:t>мужчин соответственно), но и лиц, вышедших на пенсию досрочно. В итоговую выборку вошли 3 680 индивидов, в том числе 1 145 мужчин и 2535 женщин.</w:t>
      </w:r>
    </w:p>
    <w:p w:rsidR="00014419" w:rsidRDefault="00014419" w:rsidP="00745AC5">
      <w:pPr>
        <w:rPr>
          <w:rFonts w:ascii="Times New Roman" w:hAnsi="Times New Roman" w:cs="Times New Roman"/>
          <w:sz w:val="24"/>
        </w:rPr>
      </w:pPr>
      <w:r>
        <w:rPr>
          <w:rFonts w:ascii="Times New Roman" w:hAnsi="Times New Roman" w:cs="Times New Roman"/>
          <w:sz w:val="24"/>
        </w:rPr>
        <w:lastRenderedPageBreak/>
        <w:t>Зависимая переменная представляет собой статус занятости пенсионера (занят</w:t>
      </w:r>
      <w:r w:rsidR="00505F5A">
        <w:rPr>
          <w:rFonts w:ascii="Times New Roman" w:hAnsi="Times New Roman" w:cs="Times New Roman"/>
          <w:sz w:val="24"/>
        </w:rPr>
        <w:t xml:space="preserve"> </w:t>
      </w:r>
      <w:r w:rsidRPr="00CD5BB2">
        <w:rPr>
          <w:rFonts w:ascii="Times New Roman" w:hAnsi="Times New Roman" w:cs="Times New Roman"/>
          <w:sz w:val="24"/>
        </w:rPr>
        <w:t>/</w:t>
      </w:r>
      <w:r w:rsidR="00505F5A">
        <w:rPr>
          <w:rFonts w:ascii="Times New Roman" w:hAnsi="Times New Roman" w:cs="Times New Roman"/>
          <w:sz w:val="24"/>
        </w:rPr>
        <w:t xml:space="preserve"> </w:t>
      </w:r>
      <w:r>
        <w:rPr>
          <w:rFonts w:ascii="Times New Roman" w:hAnsi="Times New Roman" w:cs="Times New Roman"/>
          <w:sz w:val="24"/>
        </w:rPr>
        <w:t xml:space="preserve">не занят) в год </w:t>
      </w:r>
      <w:r>
        <w:rPr>
          <w:rFonts w:ascii="Times New Roman" w:hAnsi="Times New Roman" w:cs="Times New Roman"/>
          <w:sz w:val="24"/>
          <w:lang w:val="en-US"/>
        </w:rPr>
        <w:t>t</w:t>
      </w:r>
      <w:r>
        <w:rPr>
          <w:rFonts w:ascii="Times New Roman" w:hAnsi="Times New Roman" w:cs="Times New Roman"/>
          <w:sz w:val="24"/>
          <w:vertAlign w:val="subscript"/>
        </w:rPr>
        <w:t>1</w:t>
      </w:r>
      <w:r>
        <w:rPr>
          <w:rFonts w:ascii="Times New Roman" w:hAnsi="Times New Roman" w:cs="Times New Roman"/>
          <w:sz w:val="24"/>
        </w:rPr>
        <w:t xml:space="preserve">, следующий за годом наблюдения (2011, 2012, 2013, 2014). Объясняющие переменные были измерены в год наблюдения </w:t>
      </w:r>
      <w:r>
        <w:rPr>
          <w:rFonts w:ascii="Times New Roman" w:hAnsi="Times New Roman" w:cs="Times New Roman"/>
          <w:sz w:val="24"/>
          <w:lang w:val="en-US"/>
        </w:rPr>
        <w:t>t</w:t>
      </w:r>
      <w:r>
        <w:rPr>
          <w:rFonts w:ascii="Times New Roman" w:hAnsi="Times New Roman" w:cs="Times New Roman"/>
          <w:sz w:val="24"/>
          <w:vertAlign w:val="subscript"/>
        </w:rPr>
        <w:t>0</w:t>
      </w:r>
      <w:r>
        <w:rPr>
          <w:rFonts w:ascii="Times New Roman" w:hAnsi="Times New Roman" w:cs="Times New Roman"/>
          <w:sz w:val="24"/>
        </w:rPr>
        <w:t xml:space="preserve"> (2010, 2011, 2012, 2013) и классифицированы на четыре группы: (1) социально-демографические характеристики пенсионеров, (2) </w:t>
      </w:r>
      <w:r w:rsidR="005112C0">
        <w:rPr>
          <w:rFonts w:ascii="Times New Roman" w:hAnsi="Times New Roman" w:cs="Times New Roman"/>
          <w:sz w:val="24"/>
        </w:rPr>
        <w:t>семейные факторы</w:t>
      </w:r>
      <w:r>
        <w:rPr>
          <w:rFonts w:ascii="Times New Roman" w:hAnsi="Times New Roman" w:cs="Times New Roman"/>
          <w:sz w:val="24"/>
        </w:rPr>
        <w:t xml:space="preserve">, (3) </w:t>
      </w:r>
      <w:r w:rsidR="005112C0">
        <w:rPr>
          <w:rFonts w:ascii="Times New Roman" w:hAnsi="Times New Roman" w:cs="Times New Roman"/>
          <w:sz w:val="24"/>
        </w:rPr>
        <w:t xml:space="preserve">характеристики их места работы </w:t>
      </w:r>
      <w:r>
        <w:rPr>
          <w:rFonts w:ascii="Times New Roman" w:hAnsi="Times New Roman" w:cs="Times New Roman"/>
          <w:sz w:val="24"/>
        </w:rPr>
        <w:t xml:space="preserve">и (4) экономические факторы. В </w:t>
      </w:r>
      <w:r w:rsidR="005112C0">
        <w:rPr>
          <w:rFonts w:ascii="Times New Roman" w:hAnsi="Times New Roman" w:cs="Times New Roman"/>
          <w:sz w:val="24"/>
        </w:rPr>
        <w:t>первую группу</w:t>
      </w:r>
      <w:r>
        <w:rPr>
          <w:rFonts w:ascii="Times New Roman" w:hAnsi="Times New Roman" w:cs="Times New Roman"/>
          <w:sz w:val="24"/>
        </w:rPr>
        <w:t xml:space="preserve"> социально-демографически</w:t>
      </w:r>
      <w:r w:rsidR="005112C0">
        <w:rPr>
          <w:rFonts w:ascii="Times New Roman" w:hAnsi="Times New Roman" w:cs="Times New Roman"/>
          <w:sz w:val="24"/>
        </w:rPr>
        <w:t>х характеристик входят</w:t>
      </w:r>
      <w:r>
        <w:rPr>
          <w:rFonts w:ascii="Times New Roman" w:hAnsi="Times New Roman" w:cs="Times New Roman"/>
          <w:sz w:val="24"/>
        </w:rPr>
        <w:t xml:space="preserve"> возраст</w:t>
      </w:r>
      <w:r w:rsidR="004810D3">
        <w:rPr>
          <w:rFonts w:ascii="Times New Roman" w:hAnsi="Times New Roman" w:cs="Times New Roman"/>
          <w:sz w:val="24"/>
        </w:rPr>
        <w:t xml:space="preserve"> и квадрат возраста</w:t>
      </w:r>
      <w:r>
        <w:rPr>
          <w:rFonts w:ascii="Times New Roman" w:hAnsi="Times New Roman" w:cs="Times New Roman"/>
          <w:sz w:val="24"/>
        </w:rPr>
        <w:t>, уровень образования</w:t>
      </w:r>
      <w:r w:rsidR="00505F5A">
        <w:rPr>
          <w:rFonts w:ascii="Times New Roman" w:hAnsi="Times New Roman" w:cs="Times New Roman"/>
          <w:sz w:val="24"/>
        </w:rPr>
        <w:t xml:space="preserve"> (ниже среднего</w:t>
      </w:r>
      <w:r w:rsidR="00505F5A" w:rsidRPr="00CD5BB2">
        <w:rPr>
          <w:rFonts w:ascii="Times New Roman" w:hAnsi="Times New Roman" w:cs="Times New Roman"/>
          <w:sz w:val="24"/>
        </w:rPr>
        <w:t xml:space="preserve"> /</w:t>
      </w:r>
      <w:r w:rsidR="00505F5A">
        <w:rPr>
          <w:rFonts w:ascii="Times New Roman" w:hAnsi="Times New Roman" w:cs="Times New Roman"/>
          <w:sz w:val="24"/>
        </w:rPr>
        <w:t xml:space="preserve"> среднее специальное </w:t>
      </w:r>
      <w:r w:rsidR="00505F5A" w:rsidRPr="00CD5BB2">
        <w:rPr>
          <w:rFonts w:ascii="Times New Roman" w:hAnsi="Times New Roman" w:cs="Times New Roman"/>
          <w:sz w:val="24"/>
        </w:rPr>
        <w:t>/</w:t>
      </w:r>
      <w:r w:rsidR="00505F5A">
        <w:rPr>
          <w:rFonts w:ascii="Times New Roman" w:hAnsi="Times New Roman" w:cs="Times New Roman"/>
          <w:sz w:val="24"/>
        </w:rPr>
        <w:t xml:space="preserve"> высшее и послевузовское)</w:t>
      </w:r>
      <w:r>
        <w:rPr>
          <w:rFonts w:ascii="Times New Roman" w:hAnsi="Times New Roman" w:cs="Times New Roman"/>
          <w:sz w:val="24"/>
        </w:rPr>
        <w:t>, тип населенного пункта</w:t>
      </w:r>
      <w:r w:rsidR="00505F5A">
        <w:rPr>
          <w:rFonts w:ascii="Times New Roman" w:hAnsi="Times New Roman" w:cs="Times New Roman"/>
          <w:sz w:val="24"/>
        </w:rPr>
        <w:t xml:space="preserve"> (город</w:t>
      </w:r>
      <w:r w:rsidR="00505F5A" w:rsidRPr="00CD5BB2">
        <w:rPr>
          <w:rFonts w:ascii="Times New Roman" w:hAnsi="Times New Roman" w:cs="Times New Roman"/>
          <w:sz w:val="24"/>
        </w:rPr>
        <w:t xml:space="preserve"> / </w:t>
      </w:r>
      <w:r w:rsidR="00505F5A">
        <w:rPr>
          <w:rFonts w:ascii="Times New Roman" w:hAnsi="Times New Roman" w:cs="Times New Roman"/>
          <w:sz w:val="24"/>
        </w:rPr>
        <w:t>село)</w:t>
      </w:r>
      <w:r>
        <w:rPr>
          <w:rFonts w:ascii="Times New Roman" w:hAnsi="Times New Roman" w:cs="Times New Roman"/>
          <w:sz w:val="24"/>
        </w:rPr>
        <w:t>, субъективная оценка здоровья</w:t>
      </w:r>
      <w:r w:rsidR="00505F5A">
        <w:rPr>
          <w:rFonts w:ascii="Times New Roman" w:hAnsi="Times New Roman" w:cs="Times New Roman"/>
          <w:sz w:val="24"/>
        </w:rPr>
        <w:t xml:space="preserve"> (хорошее и очень хорошее </w:t>
      </w:r>
      <w:r w:rsidR="00505F5A" w:rsidRPr="00CD5BB2">
        <w:rPr>
          <w:rFonts w:ascii="Times New Roman" w:hAnsi="Times New Roman" w:cs="Times New Roman"/>
          <w:sz w:val="24"/>
        </w:rPr>
        <w:t>/</w:t>
      </w:r>
      <w:r w:rsidR="00505F5A">
        <w:rPr>
          <w:rFonts w:ascii="Times New Roman" w:hAnsi="Times New Roman" w:cs="Times New Roman"/>
          <w:sz w:val="24"/>
        </w:rPr>
        <w:t xml:space="preserve"> среднее </w:t>
      </w:r>
      <w:r w:rsidR="00505F5A" w:rsidRPr="00CD5BB2">
        <w:rPr>
          <w:rFonts w:ascii="Times New Roman" w:hAnsi="Times New Roman" w:cs="Times New Roman"/>
          <w:sz w:val="24"/>
        </w:rPr>
        <w:t>/</w:t>
      </w:r>
      <w:r w:rsidR="00505F5A">
        <w:rPr>
          <w:rFonts w:ascii="Times New Roman" w:hAnsi="Times New Roman" w:cs="Times New Roman"/>
          <w:sz w:val="24"/>
        </w:rPr>
        <w:t xml:space="preserve"> плохое и очень плохое), наличие инвалидности, продолжительность пребывания на пенсии (не более 2 лет </w:t>
      </w:r>
      <w:r w:rsidR="00505F5A" w:rsidRPr="00CD5BB2">
        <w:rPr>
          <w:rFonts w:ascii="Times New Roman" w:hAnsi="Times New Roman" w:cs="Times New Roman"/>
          <w:sz w:val="24"/>
        </w:rPr>
        <w:t>/</w:t>
      </w:r>
      <w:r w:rsidR="00505F5A">
        <w:rPr>
          <w:rFonts w:ascii="Times New Roman" w:hAnsi="Times New Roman" w:cs="Times New Roman"/>
          <w:sz w:val="24"/>
        </w:rPr>
        <w:t xml:space="preserve"> 2-3 года</w:t>
      </w:r>
      <w:r w:rsidR="00505F5A" w:rsidRPr="00CD5BB2">
        <w:rPr>
          <w:rFonts w:ascii="Times New Roman" w:hAnsi="Times New Roman" w:cs="Times New Roman"/>
          <w:sz w:val="24"/>
        </w:rPr>
        <w:t xml:space="preserve"> /</w:t>
      </w:r>
      <w:r w:rsidR="00505F5A">
        <w:rPr>
          <w:rFonts w:ascii="Times New Roman" w:hAnsi="Times New Roman" w:cs="Times New Roman"/>
          <w:sz w:val="24"/>
        </w:rPr>
        <w:t xml:space="preserve"> 3-5 лет </w:t>
      </w:r>
      <w:r w:rsidR="00505F5A" w:rsidRPr="00CD5BB2">
        <w:rPr>
          <w:rFonts w:ascii="Times New Roman" w:hAnsi="Times New Roman" w:cs="Times New Roman"/>
          <w:sz w:val="24"/>
        </w:rPr>
        <w:t>/</w:t>
      </w:r>
      <w:r w:rsidR="00505F5A">
        <w:rPr>
          <w:rFonts w:ascii="Times New Roman" w:hAnsi="Times New Roman" w:cs="Times New Roman"/>
          <w:sz w:val="24"/>
        </w:rPr>
        <w:t xml:space="preserve"> 5-10 лет</w:t>
      </w:r>
      <w:r w:rsidR="00505F5A" w:rsidRPr="00CD5BB2">
        <w:rPr>
          <w:rFonts w:ascii="Times New Roman" w:hAnsi="Times New Roman" w:cs="Times New Roman"/>
          <w:sz w:val="24"/>
        </w:rPr>
        <w:t xml:space="preserve"> / </w:t>
      </w:r>
      <w:r w:rsidR="00505F5A">
        <w:rPr>
          <w:rFonts w:ascii="Times New Roman" w:hAnsi="Times New Roman" w:cs="Times New Roman"/>
          <w:sz w:val="24"/>
        </w:rPr>
        <w:t xml:space="preserve">более 10 лет), наличие стажа для досрочного оформления пенсии. </w:t>
      </w:r>
      <w:r w:rsidR="005112C0">
        <w:rPr>
          <w:rFonts w:ascii="Times New Roman" w:hAnsi="Times New Roman" w:cs="Times New Roman"/>
          <w:sz w:val="24"/>
        </w:rPr>
        <w:t>Наличие партнера</w:t>
      </w:r>
      <w:r w:rsidR="005112C0" w:rsidRPr="00CD5BB2">
        <w:rPr>
          <w:rFonts w:ascii="Times New Roman" w:hAnsi="Times New Roman" w:cs="Times New Roman"/>
          <w:sz w:val="24"/>
        </w:rPr>
        <w:t>/</w:t>
      </w:r>
      <w:r w:rsidR="005112C0">
        <w:rPr>
          <w:rFonts w:ascii="Times New Roman" w:hAnsi="Times New Roman" w:cs="Times New Roman"/>
          <w:sz w:val="24"/>
        </w:rPr>
        <w:t xml:space="preserve">супруга, наличие инвалидов в домохозяйстве составляют группу семейных факторов. </w:t>
      </w:r>
      <w:r w:rsidR="00505F5A">
        <w:rPr>
          <w:rFonts w:ascii="Times New Roman" w:hAnsi="Times New Roman" w:cs="Times New Roman"/>
          <w:sz w:val="24"/>
        </w:rPr>
        <w:t>К характеристикам места работы, включенным в анализ, относятся: отрасль экономики,</w:t>
      </w:r>
      <w:r w:rsidR="0070385A">
        <w:rPr>
          <w:rFonts w:ascii="Times New Roman" w:hAnsi="Times New Roman" w:cs="Times New Roman"/>
          <w:sz w:val="24"/>
        </w:rPr>
        <w:t xml:space="preserve"> профессиональная группа,</w:t>
      </w:r>
      <w:r w:rsidR="00505F5A">
        <w:rPr>
          <w:rFonts w:ascii="Times New Roman" w:hAnsi="Times New Roman" w:cs="Times New Roman"/>
          <w:sz w:val="24"/>
        </w:rPr>
        <w:t xml:space="preserve"> </w:t>
      </w:r>
      <w:r w:rsidR="0070385A">
        <w:rPr>
          <w:rFonts w:ascii="Times New Roman" w:hAnsi="Times New Roman" w:cs="Times New Roman"/>
          <w:sz w:val="24"/>
        </w:rPr>
        <w:t>тип собственности предприятия (государственная</w:t>
      </w:r>
      <w:r w:rsidR="0070385A" w:rsidRPr="00CD5BB2">
        <w:rPr>
          <w:rFonts w:ascii="Times New Roman" w:hAnsi="Times New Roman" w:cs="Times New Roman"/>
          <w:sz w:val="24"/>
        </w:rPr>
        <w:t>/</w:t>
      </w:r>
      <w:r w:rsidR="0070385A">
        <w:rPr>
          <w:rFonts w:ascii="Times New Roman" w:hAnsi="Times New Roman" w:cs="Times New Roman"/>
          <w:sz w:val="24"/>
        </w:rPr>
        <w:t xml:space="preserve">негосударственная), </w:t>
      </w:r>
      <w:r w:rsidR="00505F5A">
        <w:rPr>
          <w:rFonts w:ascii="Times New Roman" w:hAnsi="Times New Roman" w:cs="Times New Roman"/>
          <w:sz w:val="24"/>
        </w:rPr>
        <w:t>официальная</w:t>
      </w:r>
      <w:r w:rsidR="00505F5A" w:rsidRPr="00CD5BB2">
        <w:rPr>
          <w:rFonts w:ascii="Times New Roman" w:hAnsi="Times New Roman" w:cs="Times New Roman"/>
          <w:sz w:val="24"/>
        </w:rPr>
        <w:t>/</w:t>
      </w:r>
      <w:r w:rsidR="00505F5A">
        <w:rPr>
          <w:rFonts w:ascii="Times New Roman" w:hAnsi="Times New Roman" w:cs="Times New Roman"/>
          <w:sz w:val="24"/>
        </w:rPr>
        <w:t>неофициальная</w:t>
      </w:r>
      <w:r w:rsidR="00505F5A" w:rsidRPr="00505F5A">
        <w:rPr>
          <w:rFonts w:ascii="Times New Roman" w:hAnsi="Times New Roman" w:cs="Times New Roman"/>
          <w:sz w:val="24"/>
        </w:rPr>
        <w:t xml:space="preserve"> </w:t>
      </w:r>
      <w:r w:rsidR="00505F5A">
        <w:rPr>
          <w:rFonts w:ascii="Times New Roman" w:hAnsi="Times New Roman" w:cs="Times New Roman"/>
          <w:sz w:val="24"/>
        </w:rPr>
        <w:t>занятость,  полный</w:t>
      </w:r>
      <w:r w:rsidR="00505F5A" w:rsidRPr="00CD5BB2">
        <w:rPr>
          <w:rFonts w:ascii="Times New Roman" w:hAnsi="Times New Roman" w:cs="Times New Roman"/>
          <w:sz w:val="24"/>
        </w:rPr>
        <w:t>/</w:t>
      </w:r>
      <w:r w:rsidR="00505F5A">
        <w:rPr>
          <w:rFonts w:ascii="Times New Roman" w:hAnsi="Times New Roman" w:cs="Times New Roman"/>
          <w:sz w:val="24"/>
        </w:rPr>
        <w:t>неполный рабочий день,</w:t>
      </w:r>
      <w:r w:rsidR="0070385A">
        <w:rPr>
          <w:rFonts w:ascii="Times New Roman" w:hAnsi="Times New Roman" w:cs="Times New Roman"/>
          <w:sz w:val="24"/>
        </w:rPr>
        <w:t xml:space="preserve"> стаж на текущем месте работы.</w:t>
      </w:r>
      <w:r w:rsidR="00505F5A">
        <w:rPr>
          <w:rFonts w:ascii="Times New Roman" w:hAnsi="Times New Roman" w:cs="Times New Roman"/>
          <w:sz w:val="24"/>
        </w:rPr>
        <w:t xml:space="preserve"> Наконец, в каче</w:t>
      </w:r>
      <w:r w:rsidR="004810D3">
        <w:rPr>
          <w:rFonts w:ascii="Times New Roman" w:hAnsi="Times New Roman" w:cs="Times New Roman"/>
          <w:sz w:val="24"/>
        </w:rPr>
        <w:t>стве экономических факторов был рассмотрен</w:t>
      </w:r>
      <w:r w:rsidR="00505F5A">
        <w:rPr>
          <w:rFonts w:ascii="Times New Roman" w:hAnsi="Times New Roman" w:cs="Times New Roman"/>
          <w:sz w:val="24"/>
        </w:rPr>
        <w:t xml:space="preserve"> размер заработной платы пенсионера относительно МРОТ</w:t>
      </w:r>
      <w:r w:rsidR="0070385A">
        <w:rPr>
          <w:rFonts w:ascii="Times New Roman" w:hAnsi="Times New Roman" w:cs="Times New Roman"/>
          <w:sz w:val="24"/>
        </w:rPr>
        <w:t xml:space="preserve"> </w:t>
      </w:r>
      <w:r w:rsidR="00505F5A" w:rsidRPr="00CD5BB2">
        <w:rPr>
          <w:rFonts w:ascii="Times New Roman" w:hAnsi="Times New Roman" w:cs="Times New Roman"/>
          <w:sz w:val="24"/>
        </w:rPr>
        <w:t>/</w:t>
      </w:r>
      <w:r w:rsidR="0070385A">
        <w:rPr>
          <w:rFonts w:ascii="Times New Roman" w:hAnsi="Times New Roman" w:cs="Times New Roman"/>
          <w:sz w:val="24"/>
        </w:rPr>
        <w:t xml:space="preserve"> </w:t>
      </w:r>
      <w:r w:rsidR="004810D3">
        <w:rPr>
          <w:rFonts w:ascii="Times New Roman" w:hAnsi="Times New Roman" w:cs="Times New Roman"/>
          <w:sz w:val="24"/>
        </w:rPr>
        <w:t>средней зарплаты по экономике</w:t>
      </w:r>
      <w:r w:rsidR="00505F5A">
        <w:rPr>
          <w:rFonts w:ascii="Times New Roman" w:hAnsi="Times New Roman" w:cs="Times New Roman"/>
          <w:sz w:val="24"/>
        </w:rPr>
        <w:t>.</w:t>
      </w:r>
      <w:r w:rsidR="0070385A">
        <w:rPr>
          <w:rFonts w:ascii="Times New Roman" w:hAnsi="Times New Roman" w:cs="Times New Roman"/>
          <w:sz w:val="24"/>
        </w:rPr>
        <w:t xml:space="preserve"> Год наблюдения </w:t>
      </w:r>
      <w:r w:rsidR="0070385A">
        <w:rPr>
          <w:rFonts w:ascii="Times New Roman" w:hAnsi="Times New Roman" w:cs="Times New Roman"/>
          <w:sz w:val="24"/>
          <w:lang w:val="en-US"/>
        </w:rPr>
        <w:t>t</w:t>
      </w:r>
      <w:r w:rsidR="0070385A">
        <w:rPr>
          <w:rFonts w:ascii="Times New Roman" w:hAnsi="Times New Roman" w:cs="Times New Roman"/>
          <w:sz w:val="24"/>
          <w:vertAlign w:val="subscript"/>
        </w:rPr>
        <w:t>0</w:t>
      </w:r>
      <w:r w:rsidR="0070385A">
        <w:rPr>
          <w:rFonts w:ascii="Times New Roman" w:hAnsi="Times New Roman" w:cs="Times New Roman"/>
          <w:sz w:val="24"/>
        </w:rPr>
        <w:t xml:space="preserve"> (2010, 2011, 2012, 2013) был включен в модели как контрольная переменная. Все описанные выше модели были построены о</w:t>
      </w:r>
      <w:r w:rsidR="00C726A3">
        <w:rPr>
          <w:rFonts w:ascii="Times New Roman" w:hAnsi="Times New Roman" w:cs="Times New Roman"/>
          <w:sz w:val="24"/>
        </w:rPr>
        <w:t>тдельно для мужчин и женщин (таблица 1).</w:t>
      </w:r>
    </w:p>
    <w:p w:rsidR="007F4DA1" w:rsidRDefault="00C726A3" w:rsidP="003F114E">
      <w:pPr>
        <w:rPr>
          <w:rFonts w:ascii="Times New Roman" w:hAnsi="Times New Roman" w:cs="Times New Roman"/>
          <w:sz w:val="24"/>
        </w:rPr>
      </w:pPr>
      <w:r>
        <w:rPr>
          <w:rFonts w:ascii="Times New Roman" w:hAnsi="Times New Roman" w:cs="Times New Roman"/>
          <w:sz w:val="24"/>
        </w:rPr>
        <w:t>Среди социально-демографических характеристик значимым ограничением продолжения трудовой деятельности</w:t>
      </w:r>
      <w:r w:rsidR="00C27213">
        <w:rPr>
          <w:rFonts w:ascii="Times New Roman" w:hAnsi="Times New Roman" w:cs="Times New Roman"/>
          <w:sz w:val="24"/>
        </w:rPr>
        <w:t>, в первую очередь, для мужчин</w:t>
      </w:r>
      <w:r>
        <w:rPr>
          <w:rFonts w:ascii="Times New Roman" w:hAnsi="Times New Roman" w:cs="Times New Roman"/>
          <w:sz w:val="24"/>
        </w:rPr>
        <w:t xml:space="preserve"> является плохое или очень плохое состояние здоровья и наличие инвалидности. </w:t>
      </w:r>
      <w:r w:rsidR="00C27213">
        <w:rPr>
          <w:rFonts w:ascii="Times New Roman" w:hAnsi="Times New Roman" w:cs="Times New Roman"/>
          <w:sz w:val="24"/>
        </w:rPr>
        <w:t>Так, например, наличие инвалидности снижает отношение ша</w:t>
      </w:r>
      <w:r w:rsidR="007465D2">
        <w:rPr>
          <w:rFonts w:ascii="Times New Roman" w:hAnsi="Times New Roman" w:cs="Times New Roman"/>
          <w:sz w:val="24"/>
        </w:rPr>
        <w:t>нсов сохранить занятость на 63% для мужчин и на 48% для женщин, а плохое или очень плохое здоровье по сравнению с хорошим или очень хорошим – на 47% и 40% для мужчин и женщин соответственно (модель 1а). Необходимо отметить, что значимое влияние инвалидности на принятие решения о продолжении</w:t>
      </w:r>
      <w:r w:rsidR="007465D2" w:rsidRPr="007465D2">
        <w:rPr>
          <w:rFonts w:ascii="Times New Roman" w:hAnsi="Times New Roman" w:cs="Times New Roman"/>
          <w:sz w:val="24"/>
        </w:rPr>
        <w:t>/</w:t>
      </w:r>
      <w:r w:rsidR="007465D2">
        <w:rPr>
          <w:rFonts w:ascii="Times New Roman" w:hAnsi="Times New Roman" w:cs="Times New Roman"/>
          <w:sz w:val="24"/>
        </w:rPr>
        <w:t>прекращении трудовой деятельности исчезает для мужчин после включения в регрессионное уравнение семейных и экономических факторов, а также характеристик их занятости (модели 2 – 4). Напротив, положительным стимулом к сохранению экономической активности после выхода на пенсию выступает более высокий уровень образования: высшее или послевузовское для мужчин (увеличивает отношение шансов быть занятым на 87%), среднее специальное, высшее или послевузовское для женщин (</w:t>
      </w:r>
      <w:r w:rsidR="003F114E">
        <w:rPr>
          <w:rFonts w:ascii="Times New Roman" w:hAnsi="Times New Roman" w:cs="Times New Roman"/>
          <w:sz w:val="24"/>
        </w:rPr>
        <w:t>отношение шансов сохранить занятость возрастает на 27% и 67% соответственно)</w:t>
      </w:r>
      <w:r w:rsidR="007465D2">
        <w:rPr>
          <w:rFonts w:ascii="Times New Roman" w:hAnsi="Times New Roman" w:cs="Times New Roman"/>
          <w:sz w:val="24"/>
        </w:rPr>
        <w:t xml:space="preserve">. </w:t>
      </w:r>
      <w:r w:rsidR="003F114E">
        <w:rPr>
          <w:rFonts w:ascii="Times New Roman" w:hAnsi="Times New Roman" w:cs="Times New Roman"/>
          <w:sz w:val="24"/>
        </w:rPr>
        <w:t xml:space="preserve">Примечательно, что продолжительность пребывания на пенсии положительно влияет на </w:t>
      </w:r>
      <w:r w:rsidR="003F114E">
        <w:rPr>
          <w:rFonts w:ascii="Times New Roman" w:hAnsi="Times New Roman" w:cs="Times New Roman"/>
          <w:sz w:val="24"/>
        </w:rPr>
        <w:lastRenderedPageBreak/>
        <w:t>вероятность занятости. Данный эффект перестает быть значимым для женщин после включения переменной наличия стажа для досрочного оформления пенсии, который увеличивает отношение ш</w:t>
      </w:r>
      <w:r w:rsidR="004810D3">
        <w:rPr>
          <w:rFonts w:ascii="Times New Roman" w:hAnsi="Times New Roman" w:cs="Times New Roman"/>
          <w:sz w:val="24"/>
        </w:rPr>
        <w:t>ансов быть занятой</w:t>
      </w:r>
      <w:r w:rsidR="003F114E">
        <w:rPr>
          <w:rFonts w:ascii="Times New Roman" w:hAnsi="Times New Roman" w:cs="Times New Roman"/>
          <w:sz w:val="24"/>
        </w:rPr>
        <w:t xml:space="preserve"> практически на 50% (модель 1 б).</w:t>
      </w:r>
    </w:p>
    <w:p w:rsidR="00977D2A" w:rsidRDefault="00977D2A" w:rsidP="00977D2A">
      <w:pPr>
        <w:rPr>
          <w:rFonts w:ascii="Times New Roman" w:hAnsi="Times New Roman" w:cs="Times New Roman"/>
          <w:sz w:val="24"/>
        </w:rPr>
      </w:pPr>
      <w:r>
        <w:rPr>
          <w:rFonts w:ascii="Times New Roman" w:hAnsi="Times New Roman" w:cs="Times New Roman"/>
          <w:sz w:val="24"/>
        </w:rPr>
        <w:t>Отсутствие партнера</w:t>
      </w:r>
      <w:r w:rsidRPr="00977D2A">
        <w:rPr>
          <w:rFonts w:ascii="Times New Roman" w:hAnsi="Times New Roman" w:cs="Times New Roman"/>
          <w:sz w:val="24"/>
        </w:rPr>
        <w:t>/</w:t>
      </w:r>
      <w:r>
        <w:rPr>
          <w:rFonts w:ascii="Times New Roman" w:hAnsi="Times New Roman" w:cs="Times New Roman"/>
          <w:sz w:val="24"/>
        </w:rPr>
        <w:t xml:space="preserve">супруга повышает вероятность занятости на пенсии только для женщин (отношение шансов быть занятой увеличивается на 25%). Напротив, наличие инвалидов в домохозяйстве оказывает значимое влияние только на вероятность занятости мужчин, снижая отношение шансов </w:t>
      </w:r>
      <w:r w:rsidR="00C16EE7">
        <w:rPr>
          <w:rFonts w:ascii="Times New Roman" w:hAnsi="Times New Roman" w:cs="Times New Roman"/>
          <w:sz w:val="24"/>
        </w:rPr>
        <w:t>на 45% (модель 2).</w:t>
      </w:r>
    </w:p>
    <w:p w:rsidR="00F03A87" w:rsidRDefault="00977D2A" w:rsidP="00F03A87">
      <w:pPr>
        <w:rPr>
          <w:rFonts w:ascii="Times New Roman" w:hAnsi="Times New Roman" w:cs="Times New Roman"/>
          <w:sz w:val="24"/>
        </w:rPr>
      </w:pPr>
      <w:r>
        <w:rPr>
          <w:rFonts w:ascii="Times New Roman" w:hAnsi="Times New Roman" w:cs="Times New Roman"/>
          <w:sz w:val="24"/>
        </w:rPr>
        <w:t>Среди характеристик занятости работающих пенсионеров</w:t>
      </w:r>
      <w:r w:rsidR="00C16EE7">
        <w:rPr>
          <w:rFonts w:ascii="Times New Roman" w:hAnsi="Times New Roman" w:cs="Times New Roman"/>
          <w:sz w:val="24"/>
        </w:rPr>
        <w:t xml:space="preserve"> наиболее значимое негативное влияние оказывает неофициальная занятость, снижая отношение шансов быть занятым</w:t>
      </w:r>
      <w:r w:rsidR="004810D3">
        <w:rPr>
          <w:rFonts w:ascii="Times New Roman" w:hAnsi="Times New Roman" w:cs="Times New Roman"/>
          <w:sz w:val="24"/>
        </w:rPr>
        <w:t>и</w:t>
      </w:r>
      <w:r w:rsidR="00C16EE7">
        <w:rPr>
          <w:rFonts w:ascii="Times New Roman" w:hAnsi="Times New Roman" w:cs="Times New Roman"/>
          <w:sz w:val="24"/>
        </w:rPr>
        <w:t xml:space="preserve"> на 65% и 43% для мужчин и женщин соответственно. Вероятность занятости мужчин выше на транспорте и в связи, ЖКХ, женщин – в социальной сфере (модель 3). Дополнительно были протестированы принадлежность к профессиональной группе и форма собственности предприятия. Среди мужчин вероятность занятости ниже для работников сферы торговли и услуг, квалифицированных рабочих, а также неквалифицированных рабочих всех отраслей, среди женщин – для специалистов среднего уровня квалификации по сравнению со специалистами высшего уровня квалификации. Влияние формы собственности предприятия (государственная</w:t>
      </w:r>
      <w:r w:rsidR="00C16EE7" w:rsidRPr="00F03A87">
        <w:rPr>
          <w:rFonts w:ascii="Times New Roman" w:hAnsi="Times New Roman" w:cs="Times New Roman"/>
          <w:sz w:val="24"/>
        </w:rPr>
        <w:t>/</w:t>
      </w:r>
      <w:r w:rsidR="00C16EE7">
        <w:rPr>
          <w:rFonts w:ascii="Times New Roman" w:hAnsi="Times New Roman" w:cs="Times New Roman"/>
          <w:sz w:val="24"/>
        </w:rPr>
        <w:t>негосударственная) оказалось незначимым.</w:t>
      </w:r>
      <w:r w:rsidR="00F03A87">
        <w:rPr>
          <w:rFonts w:ascii="Times New Roman" w:hAnsi="Times New Roman" w:cs="Times New Roman"/>
          <w:sz w:val="24"/>
        </w:rPr>
        <w:t xml:space="preserve"> Полная занятость (более 35 часов в неделю) снижает вероятность сохранения занятости, особенно среди мужчин. Стаж работы на текущем месте работы незначительно повышает вероятность занятости </w:t>
      </w:r>
      <w:r w:rsidR="004810D3">
        <w:rPr>
          <w:rFonts w:ascii="Times New Roman" w:hAnsi="Times New Roman" w:cs="Times New Roman"/>
          <w:sz w:val="24"/>
        </w:rPr>
        <w:t>мужчин и не</w:t>
      </w:r>
      <w:r w:rsidR="00F03A87">
        <w:rPr>
          <w:rFonts w:ascii="Times New Roman" w:hAnsi="Times New Roman" w:cs="Times New Roman"/>
          <w:sz w:val="24"/>
        </w:rPr>
        <w:t>значим для женщин. Дополнительно была протестирована работа на опасном или вредном производстве, эффект которой оказался незначим для обоих полов.</w:t>
      </w:r>
    </w:p>
    <w:p w:rsidR="0096476B" w:rsidRDefault="00F03A87" w:rsidP="00F03A87">
      <w:pPr>
        <w:rPr>
          <w:rFonts w:ascii="Times New Roman" w:hAnsi="Times New Roman" w:cs="Times New Roman"/>
          <w:sz w:val="24"/>
        </w:rPr>
      </w:pPr>
      <w:r>
        <w:rPr>
          <w:rFonts w:ascii="Times New Roman" w:hAnsi="Times New Roman" w:cs="Times New Roman"/>
          <w:sz w:val="24"/>
        </w:rPr>
        <w:t xml:space="preserve">Наконец, </w:t>
      </w:r>
      <w:r w:rsidR="00A507CF">
        <w:rPr>
          <w:rFonts w:ascii="Times New Roman" w:hAnsi="Times New Roman" w:cs="Times New Roman"/>
          <w:sz w:val="24"/>
        </w:rPr>
        <w:t>размер пенсии относительно МРОТ или средней зарплаты по экономике положительно влияет на вероятность занятости пенсионеров. Важно отметить, что для мужчин только относительно высокий уровень зарплаты (от 5 до 6 МРОТ или от одной до полутора средних) является значимым. В частности, зарплата, соответствующая 5</w:t>
      </w:r>
      <w:r w:rsidR="0041248C">
        <w:rPr>
          <w:rFonts w:ascii="Times New Roman" w:hAnsi="Times New Roman" w:cs="Times New Roman"/>
          <w:sz w:val="24"/>
        </w:rPr>
        <w:t xml:space="preserve"> </w:t>
      </w:r>
      <w:r w:rsidR="00A507CF">
        <w:rPr>
          <w:rFonts w:ascii="Times New Roman" w:hAnsi="Times New Roman" w:cs="Times New Roman"/>
          <w:sz w:val="24"/>
        </w:rPr>
        <w:t>-</w:t>
      </w:r>
      <w:r w:rsidR="0041248C">
        <w:rPr>
          <w:rFonts w:ascii="Times New Roman" w:hAnsi="Times New Roman" w:cs="Times New Roman"/>
          <w:sz w:val="24"/>
        </w:rPr>
        <w:t xml:space="preserve"> </w:t>
      </w:r>
      <w:r w:rsidR="00A507CF">
        <w:rPr>
          <w:rFonts w:ascii="Times New Roman" w:hAnsi="Times New Roman" w:cs="Times New Roman"/>
          <w:sz w:val="24"/>
        </w:rPr>
        <w:t>6 МРОТ, увеличивает отношение шансов мужчин быть занятым</w:t>
      </w:r>
      <w:r w:rsidR="0041248C">
        <w:rPr>
          <w:rFonts w:ascii="Times New Roman" w:hAnsi="Times New Roman" w:cs="Times New Roman"/>
          <w:sz w:val="24"/>
        </w:rPr>
        <w:t>и</w:t>
      </w:r>
      <w:r w:rsidR="00A507CF">
        <w:rPr>
          <w:rFonts w:ascii="Times New Roman" w:hAnsi="Times New Roman" w:cs="Times New Roman"/>
          <w:sz w:val="24"/>
        </w:rPr>
        <w:t xml:space="preserve"> практически в 3 раза. В отличие от мужчин, меньшие размеры зарплат, соответствующие 2</w:t>
      </w:r>
      <w:r w:rsidR="0041248C">
        <w:rPr>
          <w:rFonts w:ascii="Times New Roman" w:hAnsi="Times New Roman" w:cs="Times New Roman"/>
          <w:sz w:val="24"/>
        </w:rPr>
        <w:t xml:space="preserve"> </w:t>
      </w:r>
      <w:r w:rsidR="00A507CF">
        <w:rPr>
          <w:rFonts w:ascii="Times New Roman" w:hAnsi="Times New Roman" w:cs="Times New Roman"/>
          <w:sz w:val="24"/>
        </w:rPr>
        <w:t>-</w:t>
      </w:r>
      <w:r w:rsidR="0041248C">
        <w:rPr>
          <w:rFonts w:ascii="Times New Roman" w:hAnsi="Times New Roman" w:cs="Times New Roman"/>
          <w:sz w:val="24"/>
        </w:rPr>
        <w:t xml:space="preserve"> </w:t>
      </w:r>
      <w:r w:rsidR="00A507CF">
        <w:rPr>
          <w:rFonts w:ascii="Times New Roman" w:hAnsi="Times New Roman" w:cs="Times New Roman"/>
          <w:sz w:val="24"/>
        </w:rPr>
        <w:t xml:space="preserve">5 МРОТ или </w:t>
      </w:r>
      <w:r w:rsidR="0041248C">
        <w:rPr>
          <w:rFonts w:ascii="Times New Roman" w:hAnsi="Times New Roman" w:cs="Times New Roman"/>
          <w:sz w:val="24"/>
        </w:rPr>
        <w:t>от 50% до 100%</w:t>
      </w:r>
      <w:r w:rsidR="00A507CF">
        <w:rPr>
          <w:rFonts w:ascii="Times New Roman" w:hAnsi="Times New Roman" w:cs="Times New Roman"/>
          <w:sz w:val="24"/>
        </w:rPr>
        <w:t xml:space="preserve"> средней также значимо влияют на вероятность сохранения занятости</w:t>
      </w:r>
      <w:r w:rsidR="0041248C">
        <w:rPr>
          <w:rFonts w:ascii="Times New Roman" w:hAnsi="Times New Roman" w:cs="Times New Roman"/>
          <w:sz w:val="24"/>
        </w:rPr>
        <w:t xml:space="preserve"> женщин</w:t>
      </w:r>
      <w:r w:rsidR="00A507CF">
        <w:rPr>
          <w:rFonts w:ascii="Times New Roman" w:hAnsi="Times New Roman" w:cs="Times New Roman"/>
          <w:sz w:val="24"/>
        </w:rPr>
        <w:t>. Например, размер зарплаты, соответствующий 2</w:t>
      </w:r>
      <w:r w:rsidR="0041248C">
        <w:rPr>
          <w:rFonts w:ascii="Times New Roman" w:hAnsi="Times New Roman" w:cs="Times New Roman"/>
          <w:sz w:val="24"/>
        </w:rPr>
        <w:t xml:space="preserve"> </w:t>
      </w:r>
      <w:r w:rsidR="00A507CF">
        <w:rPr>
          <w:rFonts w:ascii="Times New Roman" w:hAnsi="Times New Roman" w:cs="Times New Roman"/>
          <w:sz w:val="24"/>
        </w:rPr>
        <w:t>-</w:t>
      </w:r>
      <w:r w:rsidR="0041248C">
        <w:rPr>
          <w:rFonts w:ascii="Times New Roman" w:hAnsi="Times New Roman" w:cs="Times New Roman"/>
          <w:sz w:val="24"/>
        </w:rPr>
        <w:t xml:space="preserve"> </w:t>
      </w:r>
      <w:r w:rsidR="00A507CF">
        <w:rPr>
          <w:rFonts w:ascii="Times New Roman" w:hAnsi="Times New Roman" w:cs="Times New Roman"/>
          <w:sz w:val="24"/>
        </w:rPr>
        <w:t>3 МРОТ, увеличивает отношение шансов быть занятой на 63%, 3</w:t>
      </w:r>
      <w:r w:rsidR="0041248C">
        <w:rPr>
          <w:rFonts w:ascii="Times New Roman" w:hAnsi="Times New Roman" w:cs="Times New Roman"/>
          <w:sz w:val="24"/>
        </w:rPr>
        <w:t xml:space="preserve"> </w:t>
      </w:r>
      <w:r w:rsidR="00A507CF">
        <w:rPr>
          <w:rFonts w:ascii="Times New Roman" w:hAnsi="Times New Roman" w:cs="Times New Roman"/>
          <w:sz w:val="24"/>
        </w:rPr>
        <w:t>-</w:t>
      </w:r>
      <w:r w:rsidR="0041248C">
        <w:rPr>
          <w:rFonts w:ascii="Times New Roman" w:hAnsi="Times New Roman" w:cs="Times New Roman"/>
          <w:sz w:val="24"/>
        </w:rPr>
        <w:t xml:space="preserve"> </w:t>
      </w:r>
      <w:r w:rsidR="00A507CF">
        <w:rPr>
          <w:rFonts w:ascii="Times New Roman" w:hAnsi="Times New Roman" w:cs="Times New Roman"/>
          <w:sz w:val="24"/>
        </w:rPr>
        <w:t xml:space="preserve">4 МРОТ – на </w:t>
      </w:r>
      <w:r w:rsidR="0041248C">
        <w:rPr>
          <w:rFonts w:ascii="Times New Roman" w:hAnsi="Times New Roman" w:cs="Times New Roman"/>
          <w:sz w:val="24"/>
        </w:rPr>
        <w:t xml:space="preserve">90%, </w:t>
      </w:r>
      <w:r w:rsidR="00A507CF">
        <w:rPr>
          <w:rFonts w:ascii="Times New Roman" w:hAnsi="Times New Roman" w:cs="Times New Roman"/>
          <w:sz w:val="24"/>
        </w:rPr>
        <w:t>от 4 до 5 и от 5 до 6 МРОТ – практически в три раза.</w:t>
      </w:r>
    </w:p>
    <w:p w:rsidR="00060DDC" w:rsidRDefault="0054242F" w:rsidP="00F03A87">
      <w:pPr>
        <w:rPr>
          <w:rFonts w:ascii="Times New Roman" w:hAnsi="Times New Roman" w:cs="Times New Roman"/>
          <w:sz w:val="24"/>
        </w:rPr>
      </w:pPr>
      <w:r>
        <w:rPr>
          <w:rFonts w:ascii="Times New Roman" w:hAnsi="Times New Roman" w:cs="Times New Roman"/>
          <w:sz w:val="24"/>
        </w:rPr>
        <w:t xml:space="preserve">Обобщая полученные результаты, необходимо отметить, что среди социально-демографических факторов сохранения занятости на пенсии наиболее значимыми остаются параметры накопленного человеческого капитала: состояние здоровья и </w:t>
      </w:r>
      <w:r>
        <w:rPr>
          <w:rFonts w:ascii="Times New Roman" w:hAnsi="Times New Roman" w:cs="Times New Roman"/>
          <w:sz w:val="24"/>
        </w:rPr>
        <w:lastRenderedPageBreak/>
        <w:t>достигнутый уровень образования</w:t>
      </w:r>
      <w:r w:rsidR="00B05602">
        <w:rPr>
          <w:rFonts w:ascii="Times New Roman" w:hAnsi="Times New Roman" w:cs="Times New Roman"/>
          <w:sz w:val="24"/>
        </w:rPr>
        <w:t xml:space="preserve"> </w:t>
      </w:r>
      <w:r>
        <w:rPr>
          <w:rFonts w:ascii="Times New Roman" w:hAnsi="Times New Roman" w:cs="Times New Roman"/>
          <w:sz w:val="24"/>
        </w:rPr>
        <w:t>(Колосницына, Герасименко, 2014). Здоровье выступает ограничением трудовой деятельности в пожилом возрасте, а высокий уровень образования, напротив, стимулом к ее продолжению.</w:t>
      </w:r>
      <w:r w:rsidR="00060DDC">
        <w:rPr>
          <w:rFonts w:ascii="Times New Roman" w:hAnsi="Times New Roman" w:cs="Times New Roman"/>
          <w:sz w:val="24"/>
        </w:rPr>
        <w:t xml:space="preserve"> Одна из характеристик занятости пенсионеров – принадлежность к профессиональной группе – также может быть рассмотрена как накопленный человеческий капитал</w:t>
      </w:r>
      <w:r w:rsidR="00B05602">
        <w:rPr>
          <w:rFonts w:ascii="Times New Roman" w:hAnsi="Times New Roman" w:cs="Times New Roman"/>
          <w:sz w:val="24"/>
        </w:rPr>
        <w:t>: принадлежность к более высокой профессиональной группе</w:t>
      </w:r>
      <w:r w:rsidR="00060DDC">
        <w:rPr>
          <w:rFonts w:ascii="Times New Roman" w:hAnsi="Times New Roman" w:cs="Times New Roman"/>
          <w:sz w:val="24"/>
        </w:rPr>
        <w:t xml:space="preserve"> положительно влияет на занятость</w:t>
      </w:r>
      <w:r w:rsidR="00B05602">
        <w:rPr>
          <w:rFonts w:ascii="Times New Roman" w:hAnsi="Times New Roman" w:cs="Times New Roman"/>
          <w:sz w:val="24"/>
        </w:rPr>
        <w:t xml:space="preserve"> лиц пожилого возраста</w:t>
      </w:r>
      <w:r w:rsidR="00060DDC">
        <w:rPr>
          <w:rFonts w:ascii="Times New Roman" w:hAnsi="Times New Roman" w:cs="Times New Roman"/>
          <w:sz w:val="24"/>
        </w:rPr>
        <w:t>.</w:t>
      </w:r>
      <w:r w:rsidR="00B05602">
        <w:rPr>
          <w:rFonts w:ascii="Times New Roman" w:hAnsi="Times New Roman" w:cs="Times New Roman"/>
          <w:sz w:val="24"/>
        </w:rPr>
        <w:t xml:space="preserve"> </w:t>
      </w:r>
    </w:p>
    <w:p w:rsidR="00F03A87" w:rsidRDefault="003C42BA" w:rsidP="00F03A87">
      <w:pPr>
        <w:rPr>
          <w:rFonts w:ascii="Times New Roman" w:hAnsi="Times New Roman" w:cs="Times New Roman"/>
          <w:sz w:val="24"/>
        </w:rPr>
      </w:pPr>
      <w:r>
        <w:rPr>
          <w:rFonts w:ascii="Times New Roman" w:hAnsi="Times New Roman" w:cs="Times New Roman"/>
          <w:sz w:val="24"/>
        </w:rPr>
        <w:t>Семейные факторы могут выступать как ограничениями, так и стимулами к экономической активности в старших возрастах. Например, отсутствие супруга или партнера стимулирует женщин пенсионного возраста сохранять занятость, что может быть связано с нехваткой финансовых средств для поддержания приемлемого уровня жизни на пенсии. Сразу отметим, что проведенные расчеты показали, что даже небольшой размер зарплаты, соответствующий 2</w:t>
      </w:r>
      <w:r w:rsidR="00B05602">
        <w:rPr>
          <w:rFonts w:ascii="Times New Roman" w:hAnsi="Times New Roman" w:cs="Times New Roman"/>
          <w:sz w:val="24"/>
        </w:rPr>
        <w:t xml:space="preserve"> </w:t>
      </w:r>
      <w:r>
        <w:rPr>
          <w:rFonts w:ascii="Times New Roman" w:hAnsi="Times New Roman" w:cs="Times New Roman"/>
          <w:sz w:val="24"/>
        </w:rPr>
        <w:t>-</w:t>
      </w:r>
      <w:r w:rsidR="00B05602">
        <w:rPr>
          <w:rFonts w:ascii="Times New Roman" w:hAnsi="Times New Roman" w:cs="Times New Roman"/>
          <w:sz w:val="24"/>
        </w:rPr>
        <w:t xml:space="preserve"> </w:t>
      </w:r>
      <w:r>
        <w:rPr>
          <w:rFonts w:ascii="Times New Roman" w:hAnsi="Times New Roman" w:cs="Times New Roman"/>
          <w:sz w:val="24"/>
        </w:rPr>
        <w:t>3 МРОТ, значимо повышает вероятность занятости женщин. Наличие инвалидов в домохозяйстве выступает ограничивающим фактором трудовой деятельности в пожилом возрасте, однако он является значимым только для мужчин.</w:t>
      </w:r>
    </w:p>
    <w:p w:rsidR="00060DDC" w:rsidRDefault="00060DDC" w:rsidP="00F03A87">
      <w:pPr>
        <w:rPr>
          <w:rFonts w:ascii="Times New Roman" w:hAnsi="Times New Roman" w:cs="Times New Roman"/>
          <w:sz w:val="24"/>
        </w:rPr>
      </w:pPr>
      <w:r>
        <w:rPr>
          <w:rFonts w:ascii="Times New Roman" w:hAnsi="Times New Roman" w:cs="Times New Roman"/>
          <w:sz w:val="24"/>
        </w:rPr>
        <w:t>Среди характеристик занятост</w:t>
      </w:r>
      <w:r w:rsidR="00B05602">
        <w:rPr>
          <w:rFonts w:ascii="Times New Roman" w:hAnsi="Times New Roman" w:cs="Times New Roman"/>
          <w:sz w:val="24"/>
        </w:rPr>
        <w:t>и пенсионеров наибольший</w:t>
      </w:r>
      <w:r>
        <w:rPr>
          <w:rFonts w:ascii="Times New Roman" w:hAnsi="Times New Roman" w:cs="Times New Roman"/>
          <w:sz w:val="24"/>
        </w:rPr>
        <w:t xml:space="preserve"> негативный эффект имеет неофициальное трудоустройство</w:t>
      </w:r>
      <w:r w:rsidR="00B05602">
        <w:rPr>
          <w:rFonts w:ascii="Times New Roman" w:hAnsi="Times New Roman" w:cs="Times New Roman"/>
          <w:sz w:val="24"/>
        </w:rPr>
        <w:t>,</w:t>
      </w:r>
      <w:r>
        <w:rPr>
          <w:rFonts w:ascii="Times New Roman" w:hAnsi="Times New Roman" w:cs="Times New Roman"/>
          <w:sz w:val="24"/>
        </w:rPr>
        <w:t xml:space="preserve"> как для мужчин, так и для женщин.</w:t>
      </w:r>
      <w:r w:rsidR="00B05602">
        <w:rPr>
          <w:rFonts w:ascii="Times New Roman" w:hAnsi="Times New Roman" w:cs="Times New Roman"/>
          <w:sz w:val="24"/>
        </w:rPr>
        <w:t xml:space="preserve"> Другими словами, неофициальная занятость выступает выталкивающим с рынка труда стимулом для работников старших возрастов.</w:t>
      </w:r>
    </w:p>
    <w:p w:rsidR="005712AF" w:rsidRPr="00C16EE7" w:rsidRDefault="005712AF" w:rsidP="00F03A87">
      <w:pPr>
        <w:rPr>
          <w:rFonts w:ascii="Times New Roman" w:hAnsi="Times New Roman" w:cs="Times New Roman"/>
          <w:sz w:val="24"/>
        </w:rPr>
        <w:sectPr w:rsidR="005712AF" w:rsidRPr="00C16EE7">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4"/>
        </w:rPr>
        <w:t>Как уже было сказано выше, даже небольшой размер зарплаты женщин стимулирует их сохранять занятость. Что касается мужчин, то только достаточно высокий уровень зарплаты оказывает значимое положительное влияние на вероятность их занятости на пенсии.</w:t>
      </w:r>
    </w:p>
    <w:p w:rsidR="00B45F1F" w:rsidRDefault="007F4DA1" w:rsidP="00745AC5">
      <w:pPr>
        <w:rPr>
          <w:rFonts w:ascii="Times New Roman" w:hAnsi="Times New Roman" w:cs="Times New Roman"/>
          <w:sz w:val="24"/>
        </w:rPr>
      </w:pPr>
      <w:r>
        <w:rPr>
          <w:rFonts w:ascii="Times New Roman" w:hAnsi="Times New Roman" w:cs="Times New Roman"/>
          <w:sz w:val="24"/>
        </w:rPr>
        <w:lastRenderedPageBreak/>
        <w:t>Таблица 1 – Модели занятости работающих пенсионеров в возрасте 45 – 74 лет, в разрезе пола</w:t>
      </w:r>
    </w:p>
    <w:tbl>
      <w:tblPr>
        <w:tblStyle w:val="a8"/>
        <w:tblW w:w="0" w:type="auto"/>
        <w:tblLook w:val="04A0" w:firstRow="1" w:lastRow="0" w:firstColumn="1" w:lastColumn="0" w:noHBand="0" w:noVBand="1"/>
      </w:tblPr>
      <w:tblGrid>
        <w:gridCol w:w="2464"/>
        <w:gridCol w:w="2464"/>
        <w:gridCol w:w="2464"/>
        <w:gridCol w:w="2464"/>
        <w:gridCol w:w="2465"/>
        <w:gridCol w:w="2465"/>
      </w:tblGrid>
      <w:tr w:rsidR="007F4DA1" w:rsidRPr="00B05602" w:rsidTr="007F4DA1">
        <w:tc>
          <w:tcPr>
            <w:tcW w:w="2464"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Наименование переменной</w:t>
            </w:r>
          </w:p>
        </w:tc>
        <w:tc>
          <w:tcPr>
            <w:tcW w:w="2464"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Модель 1а</w:t>
            </w:r>
          </w:p>
        </w:tc>
        <w:tc>
          <w:tcPr>
            <w:tcW w:w="2464"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Модель 1б</w:t>
            </w:r>
          </w:p>
        </w:tc>
        <w:tc>
          <w:tcPr>
            <w:tcW w:w="2464"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Модель 2</w:t>
            </w:r>
          </w:p>
        </w:tc>
        <w:tc>
          <w:tcPr>
            <w:tcW w:w="2465"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Модель 3</w:t>
            </w:r>
          </w:p>
        </w:tc>
        <w:tc>
          <w:tcPr>
            <w:tcW w:w="2465" w:type="dxa"/>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Модель 4</w:t>
            </w:r>
          </w:p>
        </w:tc>
      </w:tr>
      <w:tr w:rsidR="007F4DA1" w:rsidRPr="00B05602" w:rsidTr="00C726A3">
        <w:tc>
          <w:tcPr>
            <w:tcW w:w="14786" w:type="dxa"/>
            <w:gridSpan w:val="6"/>
          </w:tcPr>
          <w:p w:rsidR="007F4DA1" w:rsidRPr="00B05602" w:rsidRDefault="007F4DA1" w:rsidP="007F4DA1">
            <w:pPr>
              <w:ind w:firstLine="0"/>
              <w:jc w:val="center"/>
              <w:rPr>
                <w:rFonts w:ascii="Times New Roman" w:hAnsi="Times New Roman" w:cs="Times New Roman"/>
                <w:sz w:val="24"/>
                <w:szCs w:val="24"/>
              </w:rPr>
            </w:pPr>
            <w:r w:rsidRPr="00B05602">
              <w:rPr>
                <w:rFonts w:ascii="Times New Roman" w:hAnsi="Times New Roman" w:cs="Times New Roman"/>
                <w:sz w:val="24"/>
                <w:szCs w:val="24"/>
              </w:rPr>
              <w:t>Мужчины</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Возраст</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0,273</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0,249</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0,259</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0,202</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0,244</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Квадрат возраста</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-0,003*</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-0,003</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-0,003</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-0,002</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-0,003</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Тип населенного пункта (село)</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0,005</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0,031</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0,025</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-0,033</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-0,048</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Уровень образования (ниже среднего – реф.)</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r>
      <w:tr w:rsidR="00554CAA" w:rsidRPr="00B05602" w:rsidTr="002A190F">
        <w:tc>
          <w:tcPr>
            <w:tcW w:w="2464" w:type="dxa"/>
          </w:tcPr>
          <w:p w:rsidR="00554CAA" w:rsidRPr="00B05602" w:rsidRDefault="00554CAA" w:rsidP="00745AC5">
            <w:pPr>
              <w:ind w:firstLine="0"/>
              <w:rPr>
                <w:rFonts w:ascii="Times New Roman" w:hAnsi="Times New Roman" w:cs="Times New Roman"/>
                <w:sz w:val="24"/>
                <w:szCs w:val="24"/>
              </w:rPr>
            </w:pPr>
            <w:r w:rsidRPr="00B05602">
              <w:rPr>
                <w:rFonts w:ascii="Times New Roman" w:hAnsi="Times New Roman" w:cs="Times New Roman"/>
                <w:sz w:val="24"/>
                <w:szCs w:val="24"/>
              </w:rPr>
              <w:t>Среднее специальное</w:t>
            </w:r>
          </w:p>
        </w:tc>
        <w:tc>
          <w:tcPr>
            <w:tcW w:w="2464" w:type="dxa"/>
          </w:tcPr>
          <w:p w:rsidR="00554CAA"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0,049</w:t>
            </w:r>
          </w:p>
        </w:tc>
        <w:tc>
          <w:tcPr>
            <w:tcW w:w="2464" w:type="dxa"/>
          </w:tcPr>
          <w:p w:rsidR="00554CAA"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0,049</w:t>
            </w:r>
          </w:p>
        </w:tc>
        <w:tc>
          <w:tcPr>
            <w:tcW w:w="2464" w:type="dxa"/>
          </w:tcPr>
          <w:p w:rsidR="00554CAA"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0,064</w:t>
            </w:r>
          </w:p>
        </w:tc>
        <w:tc>
          <w:tcPr>
            <w:tcW w:w="2465" w:type="dxa"/>
          </w:tcPr>
          <w:p w:rsidR="00554CAA"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-0,034</w:t>
            </w:r>
          </w:p>
        </w:tc>
        <w:tc>
          <w:tcPr>
            <w:tcW w:w="2465" w:type="dxa"/>
          </w:tcPr>
          <w:p w:rsidR="00554CAA"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-0,047</w:t>
            </w:r>
          </w:p>
        </w:tc>
      </w:tr>
      <w:tr w:rsidR="00554CAA" w:rsidRPr="00B05602" w:rsidTr="002A190F">
        <w:tc>
          <w:tcPr>
            <w:tcW w:w="2464" w:type="dxa"/>
          </w:tcPr>
          <w:p w:rsidR="00554CAA" w:rsidRPr="00B05602" w:rsidRDefault="00554CAA" w:rsidP="00745AC5">
            <w:pPr>
              <w:ind w:firstLine="0"/>
              <w:rPr>
                <w:rFonts w:ascii="Times New Roman" w:hAnsi="Times New Roman" w:cs="Times New Roman"/>
                <w:sz w:val="24"/>
                <w:szCs w:val="24"/>
              </w:rPr>
            </w:pPr>
            <w:r w:rsidRPr="00B05602">
              <w:rPr>
                <w:rFonts w:ascii="Times New Roman" w:hAnsi="Times New Roman" w:cs="Times New Roman"/>
                <w:sz w:val="24"/>
                <w:szCs w:val="24"/>
              </w:rPr>
              <w:t>Высшее и послевузовское</w:t>
            </w:r>
          </w:p>
        </w:tc>
        <w:tc>
          <w:tcPr>
            <w:tcW w:w="2464" w:type="dxa"/>
          </w:tcPr>
          <w:p w:rsidR="00554CAA"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0,625**</w:t>
            </w:r>
          </w:p>
        </w:tc>
        <w:tc>
          <w:tcPr>
            <w:tcW w:w="2464" w:type="dxa"/>
          </w:tcPr>
          <w:p w:rsidR="00554CAA"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0,625**</w:t>
            </w:r>
          </w:p>
        </w:tc>
        <w:tc>
          <w:tcPr>
            <w:tcW w:w="2464" w:type="dxa"/>
          </w:tcPr>
          <w:p w:rsidR="00554CAA"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0,649***</w:t>
            </w:r>
          </w:p>
        </w:tc>
        <w:tc>
          <w:tcPr>
            <w:tcW w:w="2465" w:type="dxa"/>
          </w:tcPr>
          <w:p w:rsidR="00554CAA"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0,567**</w:t>
            </w:r>
          </w:p>
        </w:tc>
        <w:tc>
          <w:tcPr>
            <w:tcW w:w="2465" w:type="dxa"/>
          </w:tcPr>
          <w:p w:rsidR="00554CAA"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0,551*</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Субъективная оценка здоровья (хорошее и очень хорошее – реф.)</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Среднее</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-0,326</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-0,333</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-0,312</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-0,375</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-0,375</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Плохое и очень плохое</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-0,628*</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-0,607*</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-0,561*</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-0,755*</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-0,733*</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Наличие инвалидности</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-0,992***</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-0,992***</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-0,435</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-0,359</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-0,395</w:t>
            </w:r>
          </w:p>
        </w:tc>
      </w:tr>
      <w:tr w:rsidR="007F4DA1" w:rsidRPr="00B05602" w:rsidTr="002A190F">
        <w:tc>
          <w:tcPr>
            <w:tcW w:w="2464" w:type="dxa"/>
          </w:tcPr>
          <w:p w:rsidR="007F4DA1" w:rsidRPr="00B05602" w:rsidRDefault="007F4DA1" w:rsidP="00C726A3">
            <w:pPr>
              <w:ind w:firstLine="0"/>
              <w:rPr>
                <w:rFonts w:ascii="Times New Roman" w:hAnsi="Times New Roman" w:cs="Times New Roman"/>
                <w:sz w:val="24"/>
                <w:szCs w:val="24"/>
              </w:rPr>
            </w:pPr>
            <w:r w:rsidRPr="00B05602">
              <w:rPr>
                <w:rFonts w:ascii="Times New Roman" w:hAnsi="Times New Roman" w:cs="Times New Roman"/>
                <w:sz w:val="24"/>
                <w:szCs w:val="24"/>
              </w:rPr>
              <w:t>Продолжительность пребывания на пенсии (не более 2 лет – реф.)</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r>
      <w:tr w:rsidR="007F4DA1" w:rsidRPr="00B05602" w:rsidTr="002A190F">
        <w:tc>
          <w:tcPr>
            <w:tcW w:w="2464" w:type="dxa"/>
          </w:tcPr>
          <w:p w:rsidR="007F4DA1" w:rsidRPr="00B05602" w:rsidRDefault="007F4DA1" w:rsidP="00C726A3">
            <w:pPr>
              <w:ind w:firstLine="0"/>
              <w:rPr>
                <w:rFonts w:ascii="Times New Roman" w:hAnsi="Times New Roman" w:cs="Times New Roman"/>
                <w:sz w:val="24"/>
                <w:szCs w:val="24"/>
              </w:rPr>
            </w:pPr>
            <w:r w:rsidRPr="00B05602">
              <w:rPr>
                <w:rFonts w:ascii="Times New Roman" w:hAnsi="Times New Roman" w:cs="Times New Roman"/>
                <w:sz w:val="24"/>
                <w:szCs w:val="24"/>
              </w:rPr>
              <w:t>2-3 года</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0,938*</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0,926*</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0,961*</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0,962*</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0,935*</w:t>
            </w:r>
          </w:p>
        </w:tc>
      </w:tr>
      <w:tr w:rsidR="007F4DA1" w:rsidRPr="00B05602" w:rsidTr="002A190F">
        <w:tc>
          <w:tcPr>
            <w:tcW w:w="2464" w:type="dxa"/>
          </w:tcPr>
          <w:p w:rsidR="007F4DA1" w:rsidRPr="00B05602" w:rsidRDefault="007F4DA1" w:rsidP="00C726A3">
            <w:pPr>
              <w:ind w:firstLine="0"/>
              <w:rPr>
                <w:rFonts w:ascii="Times New Roman" w:hAnsi="Times New Roman" w:cs="Times New Roman"/>
                <w:sz w:val="24"/>
                <w:szCs w:val="24"/>
              </w:rPr>
            </w:pPr>
            <w:r w:rsidRPr="00B05602">
              <w:rPr>
                <w:rFonts w:ascii="Times New Roman" w:hAnsi="Times New Roman" w:cs="Times New Roman"/>
                <w:sz w:val="24"/>
                <w:szCs w:val="24"/>
              </w:rPr>
              <w:t>4-5 лет</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0,245</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0,221</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0,220</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0,283</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0,295</w:t>
            </w:r>
          </w:p>
        </w:tc>
      </w:tr>
      <w:tr w:rsidR="007F4DA1" w:rsidRPr="00B05602" w:rsidTr="002A190F">
        <w:tc>
          <w:tcPr>
            <w:tcW w:w="2464" w:type="dxa"/>
          </w:tcPr>
          <w:p w:rsidR="007F4DA1" w:rsidRPr="00B05602" w:rsidRDefault="007F4DA1" w:rsidP="00C726A3">
            <w:pPr>
              <w:ind w:firstLine="0"/>
              <w:rPr>
                <w:rFonts w:ascii="Times New Roman" w:hAnsi="Times New Roman" w:cs="Times New Roman"/>
                <w:sz w:val="24"/>
                <w:szCs w:val="24"/>
              </w:rPr>
            </w:pPr>
            <w:r w:rsidRPr="00B05602">
              <w:rPr>
                <w:rFonts w:ascii="Times New Roman" w:hAnsi="Times New Roman" w:cs="Times New Roman"/>
                <w:sz w:val="24"/>
                <w:szCs w:val="24"/>
              </w:rPr>
              <w:t>6-10 лет</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0,267</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0,217</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0,202</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0,215</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0,237</w:t>
            </w:r>
          </w:p>
        </w:tc>
      </w:tr>
      <w:tr w:rsidR="007F4DA1" w:rsidRPr="00B05602" w:rsidTr="002A190F">
        <w:tc>
          <w:tcPr>
            <w:tcW w:w="2464" w:type="dxa"/>
          </w:tcPr>
          <w:p w:rsidR="007F4DA1" w:rsidRPr="00B05602" w:rsidRDefault="007F4DA1" w:rsidP="00C726A3">
            <w:pPr>
              <w:ind w:firstLine="0"/>
              <w:rPr>
                <w:rFonts w:ascii="Times New Roman" w:hAnsi="Times New Roman" w:cs="Times New Roman"/>
                <w:sz w:val="24"/>
                <w:szCs w:val="24"/>
              </w:rPr>
            </w:pPr>
            <w:r w:rsidRPr="00B05602">
              <w:rPr>
                <w:rFonts w:ascii="Times New Roman" w:hAnsi="Times New Roman" w:cs="Times New Roman"/>
                <w:sz w:val="24"/>
                <w:szCs w:val="24"/>
              </w:rPr>
              <w:t>Более 10 лет</w:t>
            </w:r>
          </w:p>
        </w:tc>
        <w:tc>
          <w:tcPr>
            <w:tcW w:w="2464" w:type="dxa"/>
          </w:tcPr>
          <w:p w:rsidR="007F4DA1" w:rsidRPr="00B05602" w:rsidRDefault="007F4DA1"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0,591*</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0,517*</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0,532*</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0,584*</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0,657*</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lastRenderedPageBreak/>
              <w:t>Наличие стажа для досрочного оформления пенсии</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0,157</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0,130</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0,158</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0,115</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 xml:space="preserve">Год </w:t>
            </w:r>
            <w:r w:rsidRPr="00B05602">
              <w:rPr>
                <w:rFonts w:ascii="Times New Roman" w:hAnsi="Times New Roman" w:cs="Times New Roman"/>
                <w:sz w:val="24"/>
                <w:szCs w:val="24"/>
                <w:lang w:val="en-US"/>
              </w:rPr>
              <w:t>t</w:t>
            </w:r>
            <w:r w:rsidRPr="00B05602">
              <w:rPr>
                <w:rFonts w:ascii="Times New Roman" w:hAnsi="Times New Roman" w:cs="Times New Roman"/>
                <w:sz w:val="24"/>
                <w:szCs w:val="24"/>
                <w:vertAlign w:val="subscript"/>
                <w:lang w:val="en-US"/>
              </w:rPr>
              <w:t>0</w:t>
            </w:r>
            <w:r w:rsidRPr="00B05602">
              <w:rPr>
                <w:rFonts w:ascii="Times New Roman" w:hAnsi="Times New Roman" w:cs="Times New Roman"/>
                <w:sz w:val="24"/>
                <w:szCs w:val="24"/>
                <w:lang w:val="en-US"/>
              </w:rPr>
              <w:t xml:space="preserve"> (</w:t>
            </w:r>
            <w:r w:rsidRPr="00B05602">
              <w:rPr>
                <w:rFonts w:ascii="Times New Roman" w:hAnsi="Times New Roman" w:cs="Times New Roman"/>
                <w:sz w:val="24"/>
                <w:szCs w:val="24"/>
              </w:rPr>
              <w:t>2010 – реф.)</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2011</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0,118</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0,116</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0,101</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0,096</w:t>
            </w:r>
          </w:p>
        </w:tc>
        <w:tc>
          <w:tcPr>
            <w:tcW w:w="2465" w:type="dxa"/>
          </w:tcPr>
          <w:p w:rsidR="007F4DA1"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0,113</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2012</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0,225</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0,236</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0,224</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0,245</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0,245</w:t>
            </w:r>
          </w:p>
        </w:tc>
      </w:tr>
      <w:tr w:rsidR="007F4DA1" w:rsidRPr="00B05602" w:rsidTr="002A190F">
        <w:tc>
          <w:tcPr>
            <w:tcW w:w="2464" w:type="dxa"/>
          </w:tcPr>
          <w:p w:rsidR="007F4DA1" w:rsidRPr="00B05602" w:rsidRDefault="007F4DA1" w:rsidP="00745AC5">
            <w:pPr>
              <w:ind w:firstLine="0"/>
              <w:rPr>
                <w:rFonts w:ascii="Times New Roman" w:hAnsi="Times New Roman" w:cs="Times New Roman"/>
                <w:sz w:val="24"/>
                <w:szCs w:val="24"/>
              </w:rPr>
            </w:pPr>
            <w:r w:rsidRPr="00B05602">
              <w:rPr>
                <w:rFonts w:ascii="Times New Roman" w:hAnsi="Times New Roman" w:cs="Times New Roman"/>
                <w:sz w:val="24"/>
                <w:szCs w:val="24"/>
              </w:rPr>
              <w:t>2013</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0,118</w:t>
            </w:r>
          </w:p>
        </w:tc>
        <w:tc>
          <w:tcPr>
            <w:tcW w:w="2464" w:type="dxa"/>
          </w:tcPr>
          <w:p w:rsidR="007F4DA1" w:rsidRPr="00B05602" w:rsidRDefault="00554CAA"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0,130</w:t>
            </w: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0,115</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0,150</w:t>
            </w:r>
          </w:p>
        </w:tc>
        <w:tc>
          <w:tcPr>
            <w:tcW w:w="2465" w:type="dxa"/>
          </w:tcPr>
          <w:p w:rsidR="007F4DA1"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0,108</w:t>
            </w:r>
          </w:p>
        </w:tc>
      </w:tr>
      <w:tr w:rsidR="007F4DA1" w:rsidRPr="00B05602" w:rsidTr="002A190F">
        <w:tc>
          <w:tcPr>
            <w:tcW w:w="2464" w:type="dxa"/>
          </w:tcPr>
          <w:p w:rsidR="007F4DA1"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Отсутствие</w:t>
            </w:r>
            <w:r w:rsidR="009A36F3" w:rsidRPr="00B05602">
              <w:rPr>
                <w:rFonts w:ascii="Times New Roman" w:hAnsi="Times New Roman" w:cs="Times New Roman"/>
                <w:sz w:val="24"/>
                <w:szCs w:val="24"/>
              </w:rPr>
              <w:t xml:space="preserve"> партнера</w:t>
            </w:r>
            <w:r w:rsidR="009A36F3" w:rsidRPr="00B05602">
              <w:rPr>
                <w:rFonts w:ascii="Times New Roman" w:hAnsi="Times New Roman" w:cs="Times New Roman"/>
                <w:sz w:val="24"/>
                <w:szCs w:val="24"/>
                <w:lang w:val="en-US"/>
              </w:rPr>
              <w:t>/</w:t>
            </w:r>
            <w:r w:rsidR="009A36F3" w:rsidRPr="00B05602">
              <w:rPr>
                <w:rFonts w:ascii="Times New Roman" w:hAnsi="Times New Roman" w:cs="Times New Roman"/>
                <w:sz w:val="24"/>
                <w:szCs w:val="24"/>
              </w:rPr>
              <w:t>супруга</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-0,043</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0,055</w:t>
            </w:r>
          </w:p>
        </w:tc>
        <w:tc>
          <w:tcPr>
            <w:tcW w:w="2465" w:type="dxa"/>
          </w:tcPr>
          <w:p w:rsidR="007F4DA1"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0,059</w:t>
            </w:r>
          </w:p>
        </w:tc>
      </w:tr>
      <w:tr w:rsidR="007F4DA1" w:rsidRPr="00B05602" w:rsidTr="002A190F">
        <w:tc>
          <w:tcPr>
            <w:tcW w:w="2464" w:type="dxa"/>
          </w:tcPr>
          <w:p w:rsidR="007F4DA1" w:rsidRPr="00B05602" w:rsidRDefault="009A36F3" w:rsidP="00745AC5">
            <w:pPr>
              <w:ind w:firstLine="0"/>
              <w:rPr>
                <w:rFonts w:ascii="Times New Roman" w:hAnsi="Times New Roman" w:cs="Times New Roman"/>
                <w:sz w:val="24"/>
                <w:szCs w:val="24"/>
              </w:rPr>
            </w:pPr>
            <w:r w:rsidRPr="00B05602">
              <w:rPr>
                <w:rFonts w:ascii="Times New Roman" w:hAnsi="Times New Roman" w:cs="Times New Roman"/>
                <w:sz w:val="24"/>
                <w:szCs w:val="24"/>
              </w:rPr>
              <w:t>Наличие инвалидов в домохозяйстве</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9A36F3"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-0,605**</w:t>
            </w:r>
          </w:p>
        </w:tc>
        <w:tc>
          <w:tcPr>
            <w:tcW w:w="2465" w:type="dxa"/>
          </w:tcPr>
          <w:p w:rsidR="007F4DA1"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-0,564*</w:t>
            </w:r>
          </w:p>
        </w:tc>
        <w:tc>
          <w:tcPr>
            <w:tcW w:w="2465" w:type="dxa"/>
          </w:tcPr>
          <w:p w:rsidR="007F4DA1"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-0,552*</w:t>
            </w:r>
          </w:p>
        </w:tc>
      </w:tr>
      <w:tr w:rsidR="007F4DA1" w:rsidRPr="00B05602" w:rsidTr="002A190F">
        <w:tc>
          <w:tcPr>
            <w:tcW w:w="2464" w:type="dxa"/>
          </w:tcPr>
          <w:p w:rsidR="007F4DA1"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Отрасль экономики (строительство – реф.)</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7F4DA1" w:rsidP="0019418D">
            <w:pPr>
              <w:ind w:firstLine="0"/>
              <w:jc w:val="center"/>
              <w:rPr>
                <w:rFonts w:ascii="Times New Roman" w:hAnsi="Times New Roman" w:cs="Times New Roman"/>
                <w:sz w:val="24"/>
                <w:szCs w:val="24"/>
              </w:rPr>
            </w:pPr>
          </w:p>
        </w:tc>
      </w:tr>
      <w:tr w:rsidR="007F4DA1" w:rsidRPr="00B05602" w:rsidTr="002A190F">
        <w:tc>
          <w:tcPr>
            <w:tcW w:w="2464" w:type="dxa"/>
          </w:tcPr>
          <w:p w:rsidR="007F4DA1"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Социальная сфера</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06195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0,124</w:t>
            </w:r>
          </w:p>
        </w:tc>
        <w:tc>
          <w:tcPr>
            <w:tcW w:w="2465" w:type="dxa"/>
          </w:tcPr>
          <w:p w:rsidR="007F4DA1"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0,125</w:t>
            </w:r>
          </w:p>
        </w:tc>
      </w:tr>
      <w:tr w:rsidR="007F4DA1" w:rsidRPr="00B05602" w:rsidTr="002A190F">
        <w:tc>
          <w:tcPr>
            <w:tcW w:w="2464" w:type="dxa"/>
          </w:tcPr>
          <w:p w:rsidR="007F4DA1"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Промышленность</w:t>
            </w: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4" w:type="dxa"/>
          </w:tcPr>
          <w:p w:rsidR="007F4DA1" w:rsidRPr="00B05602" w:rsidRDefault="007F4DA1" w:rsidP="0019418D">
            <w:pPr>
              <w:ind w:firstLine="0"/>
              <w:jc w:val="center"/>
              <w:rPr>
                <w:rFonts w:ascii="Times New Roman" w:hAnsi="Times New Roman" w:cs="Times New Roman"/>
                <w:sz w:val="24"/>
                <w:szCs w:val="24"/>
              </w:rPr>
            </w:pPr>
          </w:p>
        </w:tc>
        <w:tc>
          <w:tcPr>
            <w:tcW w:w="2465" w:type="dxa"/>
          </w:tcPr>
          <w:p w:rsidR="007F4DA1" w:rsidRPr="00B05602" w:rsidRDefault="0006195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0,107</w:t>
            </w:r>
          </w:p>
        </w:tc>
        <w:tc>
          <w:tcPr>
            <w:tcW w:w="2465" w:type="dxa"/>
          </w:tcPr>
          <w:p w:rsidR="007F4DA1"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0,080</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ВПК, армия, органы управления</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0,244</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0,277</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Транспорт, связь</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0,779*</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0,765*</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Сельское хозяйство</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0,349</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0,396</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Торговля</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0,615</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0,615</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ЖКХ</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0,727*</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0,763*</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Другое</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0,569</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0,563</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Неофициальная занятость</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-1,043***</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-1,051***</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Полный рабочий день (более 35 часов в неделю)</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-0,536*</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-0,466</w:t>
            </w:r>
          </w:p>
        </w:tc>
      </w:tr>
      <w:tr w:rsidR="00061952" w:rsidRPr="00B05602" w:rsidTr="002A190F">
        <w:tc>
          <w:tcPr>
            <w:tcW w:w="2464" w:type="dxa"/>
          </w:tcPr>
          <w:p w:rsidR="00061952" w:rsidRPr="00B05602" w:rsidRDefault="00061952" w:rsidP="00745AC5">
            <w:pPr>
              <w:ind w:firstLine="0"/>
              <w:rPr>
                <w:rFonts w:ascii="Times New Roman" w:hAnsi="Times New Roman" w:cs="Times New Roman"/>
                <w:sz w:val="24"/>
                <w:szCs w:val="24"/>
              </w:rPr>
            </w:pPr>
            <w:r w:rsidRPr="00B05602">
              <w:rPr>
                <w:rFonts w:ascii="Times New Roman" w:hAnsi="Times New Roman" w:cs="Times New Roman"/>
                <w:sz w:val="24"/>
                <w:szCs w:val="24"/>
              </w:rPr>
              <w:t>Стаж на текущем месте работы</w:t>
            </w: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4" w:type="dxa"/>
          </w:tcPr>
          <w:p w:rsidR="00061952" w:rsidRPr="00B05602" w:rsidRDefault="00061952" w:rsidP="0019418D">
            <w:pPr>
              <w:ind w:firstLine="0"/>
              <w:jc w:val="center"/>
              <w:rPr>
                <w:rFonts w:ascii="Times New Roman" w:hAnsi="Times New Roman" w:cs="Times New Roman"/>
                <w:sz w:val="24"/>
                <w:szCs w:val="24"/>
              </w:rPr>
            </w:pPr>
          </w:p>
        </w:tc>
        <w:tc>
          <w:tcPr>
            <w:tcW w:w="2465" w:type="dxa"/>
          </w:tcPr>
          <w:p w:rsidR="00061952" w:rsidRPr="00B05602" w:rsidRDefault="00AD549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0,021**</w:t>
            </w:r>
          </w:p>
        </w:tc>
        <w:tc>
          <w:tcPr>
            <w:tcW w:w="2465" w:type="dxa"/>
          </w:tcPr>
          <w:p w:rsidR="00061952"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0.020*</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 xml:space="preserve">Зарплата пенсионера </w:t>
            </w:r>
            <w:r w:rsidRPr="00B05602">
              <w:rPr>
                <w:rFonts w:ascii="Times New Roman" w:hAnsi="Times New Roman" w:cs="Times New Roman"/>
                <w:sz w:val="24"/>
                <w:szCs w:val="24"/>
              </w:rPr>
              <w:lastRenderedPageBreak/>
              <w:t>(менее 1 МРОТ – реф.)</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lastRenderedPageBreak/>
              <w:t>1 – 2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0,291</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2 – 3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0,247</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3 – 4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0,195</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4 – 5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-0,075</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5 – 6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1,056*</w:t>
            </w:r>
          </w:p>
        </w:tc>
      </w:tr>
      <w:tr w:rsidR="0037206F" w:rsidRPr="00B05602" w:rsidTr="002A190F">
        <w:tc>
          <w:tcPr>
            <w:tcW w:w="2464" w:type="dxa"/>
          </w:tcPr>
          <w:p w:rsidR="0037206F" w:rsidRPr="00B05602" w:rsidRDefault="0037206F" w:rsidP="00745AC5">
            <w:pPr>
              <w:ind w:firstLine="0"/>
              <w:rPr>
                <w:rFonts w:ascii="Times New Roman" w:hAnsi="Times New Roman" w:cs="Times New Roman"/>
                <w:sz w:val="24"/>
                <w:szCs w:val="24"/>
              </w:rPr>
            </w:pPr>
            <w:r w:rsidRPr="00B05602">
              <w:rPr>
                <w:rFonts w:ascii="Times New Roman" w:hAnsi="Times New Roman" w:cs="Times New Roman"/>
                <w:sz w:val="24"/>
                <w:szCs w:val="24"/>
              </w:rPr>
              <w:t>6 и более МРОТ</w:t>
            </w: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4"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p>
        </w:tc>
        <w:tc>
          <w:tcPr>
            <w:tcW w:w="2465" w:type="dxa"/>
          </w:tcPr>
          <w:p w:rsidR="0037206F" w:rsidRPr="00B05602" w:rsidRDefault="0037206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0,576</w:t>
            </w:r>
          </w:p>
        </w:tc>
      </w:tr>
      <w:tr w:rsidR="00123A18" w:rsidRPr="00B05602" w:rsidTr="002A190F">
        <w:tc>
          <w:tcPr>
            <w:tcW w:w="2464" w:type="dxa"/>
          </w:tcPr>
          <w:p w:rsidR="00123A18" w:rsidRPr="00B05602" w:rsidRDefault="00123A18" w:rsidP="00745AC5">
            <w:pPr>
              <w:ind w:firstLine="0"/>
              <w:rPr>
                <w:rFonts w:ascii="Times New Roman" w:hAnsi="Times New Roman" w:cs="Times New Roman"/>
                <w:sz w:val="24"/>
                <w:szCs w:val="24"/>
                <w:lang w:val="en-US"/>
              </w:rPr>
            </w:pPr>
            <w:r w:rsidRPr="00B05602">
              <w:rPr>
                <w:rFonts w:ascii="Times New Roman" w:hAnsi="Times New Roman" w:cs="Times New Roman"/>
                <w:sz w:val="24"/>
                <w:szCs w:val="24"/>
              </w:rPr>
              <w:t xml:space="preserve">-2 </w:t>
            </w:r>
            <w:r w:rsidRPr="00B05602">
              <w:rPr>
                <w:rFonts w:ascii="Times New Roman" w:hAnsi="Times New Roman" w:cs="Times New Roman"/>
                <w:sz w:val="24"/>
                <w:szCs w:val="24"/>
                <w:lang w:val="en-US"/>
              </w:rPr>
              <w:t>Log Likelihood</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1030,252</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1029,592</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1022,649</w:t>
            </w:r>
          </w:p>
        </w:tc>
        <w:tc>
          <w:tcPr>
            <w:tcW w:w="2465"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983,112</w:t>
            </w:r>
          </w:p>
        </w:tc>
        <w:tc>
          <w:tcPr>
            <w:tcW w:w="2465"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975,068</w:t>
            </w:r>
          </w:p>
        </w:tc>
      </w:tr>
      <w:tr w:rsidR="00123A18" w:rsidRPr="00B05602" w:rsidTr="002A190F">
        <w:tc>
          <w:tcPr>
            <w:tcW w:w="2464" w:type="dxa"/>
          </w:tcPr>
          <w:p w:rsidR="00123A18" w:rsidRPr="00B05602" w:rsidRDefault="00123A18" w:rsidP="00745AC5">
            <w:pPr>
              <w:ind w:firstLine="0"/>
              <w:rPr>
                <w:rFonts w:ascii="Times New Roman" w:hAnsi="Times New Roman" w:cs="Times New Roman"/>
                <w:sz w:val="24"/>
                <w:szCs w:val="24"/>
              </w:rPr>
            </w:pPr>
            <w:r w:rsidRPr="00B05602">
              <w:rPr>
                <w:rFonts w:ascii="Times New Roman" w:hAnsi="Times New Roman" w:cs="Times New Roman"/>
                <w:sz w:val="24"/>
                <w:szCs w:val="24"/>
                <w:lang w:val="en-US"/>
              </w:rPr>
              <w:t>R</w:t>
            </w:r>
            <w:r w:rsidRPr="00B05602">
              <w:rPr>
                <w:rFonts w:ascii="Times New Roman" w:hAnsi="Times New Roman" w:cs="Times New Roman"/>
                <w:sz w:val="24"/>
                <w:szCs w:val="24"/>
              </w:rPr>
              <w:t>-квадрат Нэйджелкера</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0,088</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0,089</w:t>
            </w:r>
          </w:p>
        </w:tc>
        <w:tc>
          <w:tcPr>
            <w:tcW w:w="2464"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0,098</w:t>
            </w:r>
          </w:p>
        </w:tc>
        <w:tc>
          <w:tcPr>
            <w:tcW w:w="2465"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0,150</w:t>
            </w:r>
          </w:p>
        </w:tc>
        <w:tc>
          <w:tcPr>
            <w:tcW w:w="2465" w:type="dxa"/>
          </w:tcPr>
          <w:p w:rsidR="00123A18" w:rsidRPr="00B05602" w:rsidRDefault="00123A18"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0,161</w:t>
            </w:r>
          </w:p>
        </w:tc>
      </w:tr>
      <w:tr w:rsidR="0019418D" w:rsidRPr="00B05602" w:rsidTr="002A190F">
        <w:tc>
          <w:tcPr>
            <w:tcW w:w="2464" w:type="dxa"/>
          </w:tcPr>
          <w:p w:rsidR="0019418D" w:rsidRPr="00B05602" w:rsidRDefault="0019418D" w:rsidP="00745AC5">
            <w:pPr>
              <w:ind w:firstLine="0"/>
              <w:rPr>
                <w:rFonts w:ascii="Times New Roman" w:hAnsi="Times New Roman" w:cs="Times New Roman"/>
                <w:sz w:val="24"/>
                <w:szCs w:val="24"/>
              </w:rPr>
            </w:pPr>
            <w:r w:rsidRPr="00B05602">
              <w:rPr>
                <w:rFonts w:ascii="Times New Roman" w:hAnsi="Times New Roman" w:cs="Times New Roman"/>
                <w:sz w:val="24"/>
                <w:szCs w:val="24"/>
              </w:rPr>
              <w:t>Количество наблюдений</w:t>
            </w:r>
          </w:p>
        </w:tc>
        <w:tc>
          <w:tcPr>
            <w:tcW w:w="2464" w:type="dxa"/>
          </w:tcPr>
          <w:p w:rsidR="0019418D"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1145</w:t>
            </w:r>
          </w:p>
        </w:tc>
        <w:tc>
          <w:tcPr>
            <w:tcW w:w="2464" w:type="dxa"/>
          </w:tcPr>
          <w:p w:rsidR="0019418D" w:rsidRPr="00B05602" w:rsidRDefault="0019418D" w:rsidP="0019418D">
            <w:pPr>
              <w:jc w:val="center"/>
              <w:rPr>
                <w:sz w:val="24"/>
                <w:szCs w:val="24"/>
              </w:rPr>
            </w:pPr>
            <w:r w:rsidRPr="00B05602">
              <w:rPr>
                <w:rFonts w:ascii="Times New Roman" w:hAnsi="Times New Roman" w:cs="Times New Roman"/>
                <w:sz w:val="24"/>
                <w:szCs w:val="24"/>
              </w:rPr>
              <w:t>1145</w:t>
            </w:r>
          </w:p>
        </w:tc>
        <w:tc>
          <w:tcPr>
            <w:tcW w:w="2464" w:type="dxa"/>
          </w:tcPr>
          <w:p w:rsidR="0019418D" w:rsidRPr="00B05602" w:rsidRDefault="0019418D" w:rsidP="0019418D">
            <w:pPr>
              <w:jc w:val="center"/>
              <w:rPr>
                <w:sz w:val="24"/>
                <w:szCs w:val="24"/>
              </w:rPr>
            </w:pPr>
            <w:r w:rsidRPr="00B05602">
              <w:rPr>
                <w:rFonts w:ascii="Times New Roman" w:hAnsi="Times New Roman" w:cs="Times New Roman"/>
                <w:sz w:val="24"/>
                <w:szCs w:val="24"/>
              </w:rPr>
              <w:t>1145</w:t>
            </w:r>
          </w:p>
        </w:tc>
        <w:tc>
          <w:tcPr>
            <w:tcW w:w="2465" w:type="dxa"/>
          </w:tcPr>
          <w:p w:rsidR="0019418D" w:rsidRPr="00B05602" w:rsidRDefault="0019418D" w:rsidP="0019418D">
            <w:pPr>
              <w:jc w:val="center"/>
              <w:rPr>
                <w:sz w:val="24"/>
                <w:szCs w:val="24"/>
              </w:rPr>
            </w:pPr>
            <w:r w:rsidRPr="00B05602">
              <w:rPr>
                <w:rFonts w:ascii="Times New Roman" w:hAnsi="Times New Roman" w:cs="Times New Roman"/>
                <w:sz w:val="24"/>
                <w:szCs w:val="24"/>
              </w:rPr>
              <w:t>1145</w:t>
            </w:r>
          </w:p>
        </w:tc>
        <w:tc>
          <w:tcPr>
            <w:tcW w:w="2465" w:type="dxa"/>
          </w:tcPr>
          <w:p w:rsidR="0019418D" w:rsidRPr="00B05602" w:rsidRDefault="0019418D" w:rsidP="0019418D">
            <w:pPr>
              <w:jc w:val="center"/>
              <w:rPr>
                <w:sz w:val="24"/>
                <w:szCs w:val="24"/>
              </w:rPr>
            </w:pPr>
            <w:r w:rsidRPr="00B05602">
              <w:rPr>
                <w:rFonts w:ascii="Times New Roman" w:hAnsi="Times New Roman" w:cs="Times New Roman"/>
                <w:sz w:val="24"/>
                <w:szCs w:val="24"/>
              </w:rPr>
              <w:t>1145</w:t>
            </w:r>
          </w:p>
        </w:tc>
      </w:tr>
      <w:tr w:rsidR="002A190F" w:rsidRPr="00B05602" w:rsidTr="00C726A3">
        <w:tc>
          <w:tcPr>
            <w:tcW w:w="14786" w:type="dxa"/>
            <w:gridSpan w:val="6"/>
          </w:tcPr>
          <w:p w:rsidR="002A190F" w:rsidRPr="00B05602" w:rsidRDefault="002A190F"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Женщины</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Возраст</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-0,042</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0,031</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0,042</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0,077</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0,116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Квадрат возраста</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0,000</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-0,001</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-0,001</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Тип населенного пункта (село)</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0,134</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0,147</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0,157</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0,106</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0,138</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Уровень образования (ниже среднего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Среднее специальное</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0,242*</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0,226*</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0,238*</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0,196</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0,139</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Высшее и послевузовское</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0,513***</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0,495***</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0,524***</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0,368*</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0,177</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Субъективная оценка здоровья (хорошее и очень хорошее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Среднее</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-0,074</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-0,067</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-0,078</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-0,140</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-0,102</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Плохое и очень плохое</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-0,517*</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-0,552**</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-0,524*</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-0,593**</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-0,543*</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lastRenderedPageBreak/>
              <w:t>Наличие инвалидности</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-0,645***</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-0,543**</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-0,466*</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-0,451*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-0,461*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Продолжительность пребывания на пенсии (не более 2 лет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2-3 года</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0,080</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0,022</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0,012</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-0,043</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4-5 лет</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0,304</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0,211</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0,219</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0,178</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0,152</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6-10 лет</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0,146</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-0,029</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-0,039</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-0,064</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-0,079</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Более 10 лет</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0,423*</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0,103</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0,087</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0,096</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0,108</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Наличие стажа для досрочного оформления пенсии</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0,394**</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0,397**</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0,261*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0,215</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 xml:space="preserve">Год </w:t>
            </w:r>
            <w:r w:rsidRPr="00B05602">
              <w:rPr>
                <w:rFonts w:ascii="Times New Roman" w:hAnsi="Times New Roman" w:cs="Times New Roman"/>
                <w:sz w:val="24"/>
                <w:szCs w:val="24"/>
                <w:lang w:val="en-US"/>
              </w:rPr>
              <w:t>t</w:t>
            </w:r>
            <w:r w:rsidRPr="00B05602">
              <w:rPr>
                <w:rFonts w:ascii="Times New Roman" w:hAnsi="Times New Roman" w:cs="Times New Roman"/>
                <w:sz w:val="24"/>
                <w:szCs w:val="24"/>
                <w:vertAlign w:val="subscript"/>
                <w:lang w:val="en-US"/>
              </w:rPr>
              <w:t>0</w:t>
            </w:r>
            <w:r w:rsidRPr="00B05602">
              <w:rPr>
                <w:rFonts w:ascii="Times New Roman" w:hAnsi="Times New Roman" w:cs="Times New Roman"/>
                <w:sz w:val="24"/>
                <w:szCs w:val="24"/>
                <w:lang w:val="en-US"/>
              </w:rPr>
              <w:t xml:space="preserve"> (</w:t>
            </w:r>
            <w:r w:rsidRPr="00B05602">
              <w:rPr>
                <w:rFonts w:ascii="Times New Roman" w:hAnsi="Times New Roman" w:cs="Times New Roman"/>
                <w:sz w:val="24"/>
                <w:szCs w:val="24"/>
              </w:rPr>
              <w:t>2010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2011</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-0,002</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-0,010</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-0,007</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-0,016</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2012</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0,043</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0,047</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0,049</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0,051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-0,012</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2013</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-0,026</w:t>
            </w:r>
          </w:p>
        </w:tc>
        <w:tc>
          <w:tcPr>
            <w:tcW w:w="2464"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-0,020</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-0,024</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0,008</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-0,050</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Отсутствие партнера</w:t>
            </w:r>
            <w:r w:rsidRPr="00B05602">
              <w:rPr>
                <w:rFonts w:ascii="Times New Roman" w:hAnsi="Times New Roman" w:cs="Times New Roman"/>
                <w:sz w:val="24"/>
                <w:szCs w:val="24"/>
                <w:lang w:val="en-US"/>
              </w:rPr>
              <w:t>/</w:t>
            </w:r>
            <w:r w:rsidRPr="00B05602">
              <w:rPr>
                <w:rFonts w:ascii="Times New Roman" w:hAnsi="Times New Roman" w:cs="Times New Roman"/>
                <w:sz w:val="24"/>
                <w:szCs w:val="24"/>
              </w:rPr>
              <w:t>супруга</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0,230*</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0,272*</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0,291*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Наличие инвалидов в домохозяйстве</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-0,098</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-0,105</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-0,100</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Отрасль экономики (строительство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Социальная сфера</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0,629*</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0,717*</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Промышленность</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0,361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0,335</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ВПК, армия, органы управления</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0,555</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0,617</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Транспорт, связь</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0,041</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Сельское хозяйство</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0,395</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0,485</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Торговля</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0,072</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0,125</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lastRenderedPageBreak/>
              <w:t>ЖКХ</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0,174</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0,226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Другое</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0,432</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0,466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Неофициальная занятость</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-0,569**</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-,530**</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Полный рабочий день (более 35 часов в неделю)</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-0,370**</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-0,244*</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Стаж на текущем месте работы</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0,007</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0,004</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Зарплата пенсионера (менее 1 МРОТ – реф.)</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1 – 2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0,294</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2 – 3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0,491**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3 – 4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0,640**</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4 – 5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1,076***</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5 – 6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1,021*</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rPr>
              <w:t>6 и более МРОТ</w:t>
            </w: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4"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2A190F" w:rsidP="0019418D">
            <w:pPr>
              <w:ind w:firstLine="0"/>
              <w:jc w:val="center"/>
              <w:rPr>
                <w:rFonts w:ascii="Times New Roman" w:hAnsi="Times New Roman" w:cs="Times New Roman"/>
                <w:sz w:val="24"/>
                <w:szCs w:val="24"/>
              </w:rPr>
            </w:pP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0,800**</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lang w:val="en-US"/>
              </w:rPr>
            </w:pPr>
            <w:r w:rsidRPr="00B05602">
              <w:rPr>
                <w:rFonts w:ascii="Times New Roman" w:hAnsi="Times New Roman" w:cs="Times New Roman"/>
                <w:sz w:val="24"/>
                <w:szCs w:val="24"/>
              </w:rPr>
              <w:t xml:space="preserve">-2 </w:t>
            </w:r>
            <w:r w:rsidRPr="00B05602">
              <w:rPr>
                <w:rFonts w:ascii="Times New Roman" w:hAnsi="Times New Roman" w:cs="Times New Roman"/>
                <w:sz w:val="24"/>
                <w:szCs w:val="24"/>
                <w:lang w:val="en-US"/>
              </w:rPr>
              <w:t>Log Likelihood</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2190,778</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2182,859</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2177,775</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2123,112</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2102,002</w:t>
            </w:r>
          </w:p>
        </w:tc>
      </w:tr>
      <w:tr w:rsidR="002A190F" w:rsidRPr="00B05602" w:rsidTr="002A190F">
        <w:tc>
          <w:tcPr>
            <w:tcW w:w="2464" w:type="dxa"/>
          </w:tcPr>
          <w:p w:rsidR="002A190F" w:rsidRPr="00B05602" w:rsidRDefault="002A190F" w:rsidP="00C726A3">
            <w:pPr>
              <w:ind w:firstLine="0"/>
              <w:rPr>
                <w:rFonts w:ascii="Times New Roman" w:hAnsi="Times New Roman" w:cs="Times New Roman"/>
                <w:sz w:val="24"/>
                <w:szCs w:val="24"/>
              </w:rPr>
            </w:pPr>
            <w:r w:rsidRPr="00B05602">
              <w:rPr>
                <w:rFonts w:ascii="Times New Roman" w:hAnsi="Times New Roman" w:cs="Times New Roman"/>
                <w:sz w:val="24"/>
                <w:szCs w:val="24"/>
                <w:lang w:val="en-US"/>
              </w:rPr>
              <w:t>R</w:t>
            </w:r>
            <w:r w:rsidRPr="00B05602">
              <w:rPr>
                <w:rFonts w:ascii="Times New Roman" w:hAnsi="Times New Roman" w:cs="Times New Roman"/>
                <w:sz w:val="24"/>
                <w:szCs w:val="24"/>
              </w:rPr>
              <w:t>-квадрат Нэйджелкера</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0,064</w:t>
            </w:r>
          </w:p>
        </w:tc>
        <w:tc>
          <w:tcPr>
            <w:tcW w:w="2464" w:type="dxa"/>
          </w:tcPr>
          <w:p w:rsidR="002A190F" w:rsidRPr="00B05602" w:rsidRDefault="009B7D12"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0,069</w:t>
            </w:r>
          </w:p>
        </w:tc>
        <w:tc>
          <w:tcPr>
            <w:tcW w:w="2464" w:type="dxa"/>
          </w:tcPr>
          <w:p w:rsidR="002A190F" w:rsidRPr="00B05602" w:rsidRDefault="00A30419"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0,072</w:t>
            </w:r>
          </w:p>
        </w:tc>
        <w:tc>
          <w:tcPr>
            <w:tcW w:w="2465" w:type="dxa"/>
          </w:tcPr>
          <w:p w:rsidR="002A190F" w:rsidRPr="00B05602" w:rsidRDefault="00DB0974"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0,107</w:t>
            </w:r>
          </w:p>
        </w:tc>
        <w:tc>
          <w:tcPr>
            <w:tcW w:w="2465" w:type="dxa"/>
          </w:tcPr>
          <w:p w:rsidR="002A190F"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0,120</w:t>
            </w:r>
          </w:p>
        </w:tc>
      </w:tr>
      <w:tr w:rsidR="0019418D" w:rsidRPr="00B05602" w:rsidTr="002A190F">
        <w:tc>
          <w:tcPr>
            <w:tcW w:w="2464" w:type="dxa"/>
          </w:tcPr>
          <w:p w:rsidR="0019418D" w:rsidRPr="00B05602" w:rsidRDefault="0019418D" w:rsidP="00C726A3">
            <w:pPr>
              <w:ind w:firstLine="0"/>
              <w:rPr>
                <w:rFonts w:ascii="Times New Roman" w:hAnsi="Times New Roman" w:cs="Times New Roman"/>
                <w:sz w:val="24"/>
                <w:szCs w:val="24"/>
                <w:lang w:val="en-US"/>
              </w:rPr>
            </w:pPr>
            <w:r w:rsidRPr="00B05602">
              <w:rPr>
                <w:rFonts w:ascii="Times New Roman" w:hAnsi="Times New Roman" w:cs="Times New Roman"/>
                <w:sz w:val="24"/>
                <w:szCs w:val="24"/>
              </w:rPr>
              <w:t>Количество наблюдений</w:t>
            </w:r>
          </w:p>
        </w:tc>
        <w:tc>
          <w:tcPr>
            <w:tcW w:w="2464" w:type="dxa"/>
          </w:tcPr>
          <w:p w:rsidR="0019418D" w:rsidRPr="00B05602" w:rsidRDefault="0019418D" w:rsidP="0019418D">
            <w:pPr>
              <w:ind w:firstLine="0"/>
              <w:jc w:val="center"/>
              <w:rPr>
                <w:rFonts w:ascii="Times New Roman" w:hAnsi="Times New Roman" w:cs="Times New Roman"/>
                <w:sz w:val="24"/>
                <w:szCs w:val="24"/>
              </w:rPr>
            </w:pPr>
            <w:r w:rsidRPr="00B05602">
              <w:rPr>
                <w:rFonts w:ascii="Times New Roman" w:hAnsi="Times New Roman" w:cs="Times New Roman"/>
                <w:sz w:val="24"/>
                <w:szCs w:val="24"/>
              </w:rPr>
              <w:t>2535</w:t>
            </w:r>
          </w:p>
        </w:tc>
        <w:tc>
          <w:tcPr>
            <w:tcW w:w="2464" w:type="dxa"/>
          </w:tcPr>
          <w:p w:rsidR="0019418D" w:rsidRPr="00B05602" w:rsidRDefault="0019418D" w:rsidP="0019418D">
            <w:pPr>
              <w:jc w:val="center"/>
              <w:rPr>
                <w:sz w:val="24"/>
                <w:szCs w:val="24"/>
              </w:rPr>
            </w:pPr>
            <w:r w:rsidRPr="00B05602">
              <w:rPr>
                <w:rFonts w:ascii="Times New Roman" w:hAnsi="Times New Roman" w:cs="Times New Roman"/>
                <w:sz w:val="24"/>
                <w:szCs w:val="24"/>
              </w:rPr>
              <w:t>2535</w:t>
            </w:r>
          </w:p>
        </w:tc>
        <w:tc>
          <w:tcPr>
            <w:tcW w:w="2464" w:type="dxa"/>
          </w:tcPr>
          <w:p w:rsidR="0019418D" w:rsidRPr="00B05602" w:rsidRDefault="0019418D" w:rsidP="0019418D">
            <w:pPr>
              <w:jc w:val="center"/>
              <w:rPr>
                <w:sz w:val="24"/>
                <w:szCs w:val="24"/>
              </w:rPr>
            </w:pPr>
            <w:r w:rsidRPr="00B05602">
              <w:rPr>
                <w:rFonts w:ascii="Times New Roman" w:hAnsi="Times New Roman" w:cs="Times New Roman"/>
                <w:sz w:val="24"/>
                <w:szCs w:val="24"/>
              </w:rPr>
              <w:t>2535</w:t>
            </w:r>
          </w:p>
        </w:tc>
        <w:tc>
          <w:tcPr>
            <w:tcW w:w="2465" w:type="dxa"/>
          </w:tcPr>
          <w:p w:rsidR="0019418D" w:rsidRPr="00B05602" w:rsidRDefault="0019418D" w:rsidP="0019418D">
            <w:pPr>
              <w:jc w:val="center"/>
              <w:rPr>
                <w:sz w:val="24"/>
                <w:szCs w:val="24"/>
              </w:rPr>
            </w:pPr>
            <w:r w:rsidRPr="00B05602">
              <w:rPr>
                <w:rFonts w:ascii="Times New Roman" w:hAnsi="Times New Roman" w:cs="Times New Roman"/>
                <w:sz w:val="24"/>
                <w:szCs w:val="24"/>
              </w:rPr>
              <w:t>2535</w:t>
            </w:r>
          </w:p>
        </w:tc>
        <w:tc>
          <w:tcPr>
            <w:tcW w:w="2465" w:type="dxa"/>
          </w:tcPr>
          <w:p w:rsidR="0019418D" w:rsidRPr="00B05602" w:rsidRDefault="0019418D" w:rsidP="0019418D">
            <w:pPr>
              <w:jc w:val="center"/>
              <w:rPr>
                <w:sz w:val="24"/>
                <w:szCs w:val="24"/>
              </w:rPr>
            </w:pPr>
            <w:r w:rsidRPr="00B05602">
              <w:rPr>
                <w:rFonts w:ascii="Times New Roman" w:hAnsi="Times New Roman" w:cs="Times New Roman"/>
                <w:sz w:val="24"/>
                <w:szCs w:val="24"/>
              </w:rPr>
              <w:t>2535</w:t>
            </w:r>
          </w:p>
        </w:tc>
      </w:tr>
    </w:tbl>
    <w:p w:rsidR="00C036BE" w:rsidRPr="00C036BE" w:rsidRDefault="00C036BE" w:rsidP="00C036BE">
      <w:pPr>
        <w:ind w:firstLine="0"/>
        <w:rPr>
          <w:rFonts w:ascii="Times New Roman" w:hAnsi="Times New Roman" w:cs="Times New Roman"/>
          <w:sz w:val="24"/>
          <w:szCs w:val="24"/>
        </w:rPr>
      </w:pPr>
      <w:r>
        <w:rPr>
          <w:rFonts w:ascii="Times New Roman" w:hAnsi="Times New Roman" w:cs="Times New Roman"/>
          <w:sz w:val="24"/>
          <w:szCs w:val="24"/>
        </w:rPr>
        <w:t xml:space="preserve">Уровень значимости: </w:t>
      </w:r>
      <w:r w:rsidRPr="00C036BE">
        <w:rPr>
          <w:rFonts w:ascii="Times New Roman" w:hAnsi="Times New Roman" w:cs="Times New Roman"/>
          <w:sz w:val="24"/>
          <w:szCs w:val="24"/>
        </w:rPr>
        <w:t xml:space="preserve">*** </w:t>
      </w:r>
      <w:r w:rsidRPr="001A25A9">
        <w:rPr>
          <w:rFonts w:ascii="Times New Roman" w:hAnsi="Times New Roman" w:cs="Times New Roman"/>
          <w:sz w:val="24"/>
          <w:szCs w:val="24"/>
          <w:lang w:val="en-US"/>
        </w:rPr>
        <w:t>p</w:t>
      </w:r>
      <w:r w:rsidRPr="00C036BE">
        <w:rPr>
          <w:rFonts w:ascii="Times New Roman" w:hAnsi="Times New Roman" w:cs="Times New Roman"/>
          <w:sz w:val="24"/>
          <w:szCs w:val="24"/>
        </w:rPr>
        <w:t xml:space="preserve"> &lt; 0.001, ** </w:t>
      </w:r>
      <w:r w:rsidRPr="001A25A9">
        <w:rPr>
          <w:rFonts w:ascii="Times New Roman" w:hAnsi="Times New Roman" w:cs="Times New Roman"/>
          <w:sz w:val="24"/>
          <w:szCs w:val="24"/>
          <w:lang w:val="en-US"/>
        </w:rPr>
        <w:t>p</w:t>
      </w:r>
      <w:r w:rsidRPr="00C036BE">
        <w:rPr>
          <w:rFonts w:ascii="Times New Roman" w:hAnsi="Times New Roman" w:cs="Times New Roman"/>
          <w:sz w:val="24"/>
          <w:szCs w:val="24"/>
        </w:rPr>
        <w:t xml:space="preserve"> &lt; 0.01, * </w:t>
      </w:r>
      <w:r w:rsidRPr="001A25A9">
        <w:rPr>
          <w:rFonts w:ascii="Times New Roman" w:hAnsi="Times New Roman" w:cs="Times New Roman"/>
          <w:sz w:val="24"/>
          <w:szCs w:val="24"/>
          <w:lang w:val="en-US"/>
        </w:rPr>
        <w:t>p</w:t>
      </w:r>
      <w:r w:rsidRPr="00C036BE">
        <w:rPr>
          <w:rFonts w:ascii="Times New Roman" w:hAnsi="Times New Roman" w:cs="Times New Roman"/>
          <w:sz w:val="24"/>
          <w:szCs w:val="24"/>
        </w:rPr>
        <w:t xml:space="preserve"> &lt; 0.1</w:t>
      </w:r>
    </w:p>
    <w:p w:rsidR="00C036BE" w:rsidRDefault="00C036BE">
      <w:pPr>
        <w:rPr>
          <w:rFonts w:ascii="Times New Roman" w:hAnsi="Times New Roman" w:cs="Times New Roman"/>
          <w:sz w:val="24"/>
        </w:rPr>
      </w:pPr>
      <w:r>
        <w:rPr>
          <w:rFonts w:ascii="Times New Roman" w:hAnsi="Times New Roman" w:cs="Times New Roman"/>
          <w:sz w:val="24"/>
        </w:rPr>
        <w:br w:type="page"/>
      </w:r>
    </w:p>
    <w:p w:rsidR="00C036BE" w:rsidRDefault="00C036BE" w:rsidP="00745AC5">
      <w:pPr>
        <w:rPr>
          <w:rFonts w:ascii="Times New Roman" w:hAnsi="Times New Roman" w:cs="Times New Roman"/>
          <w:sz w:val="24"/>
        </w:rPr>
        <w:sectPr w:rsidR="00C036BE" w:rsidSect="007F4DA1">
          <w:pgSz w:w="16838" w:h="11906" w:orient="landscape"/>
          <w:pgMar w:top="1701" w:right="1134" w:bottom="851" w:left="1134" w:header="709" w:footer="709" w:gutter="0"/>
          <w:cols w:space="708"/>
          <w:docGrid w:linePitch="360"/>
        </w:sectPr>
      </w:pPr>
    </w:p>
    <w:p w:rsidR="007F4DA1" w:rsidRDefault="00C036BE" w:rsidP="00745AC5">
      <w:pPr>
        <w:rPr>
          <w:rFonts w:ascii="Times New Roman" w:hAnsi="Times New Roman" w:cs="Times New Roman"/>
          <w:sz w:val="24"/>
        </w:rPr>
      </w:pPr>
      <w:r>
        <w:rPr>
          <w:rFonts w:ascii="Times New Roman" w:hAnsi="Times New Roman" w:cs="Times New Roman"/>
          <w:sz w:val="24"/>
        </w:rPr>
        <w:lastRenderedPageBreak/>
        <w:t>Список литературы:</w:t>
      </w:r>
    </w:p>
    <w:p w:rsidR="00324D15" w:rsidRPr="006632C8" w:rsidRDefault="00324D15" w:rsidP="00324D15">
      <w:pPr>
        <w:pStyle w:val="ad"/>
        <w:numPr>
          <w:ilvl w:val="0"/>
          <w:numId w:val="1"/>
        </w:numPr>
        <w:rPr>
          <w:rFonts w:ascii="Times New Roman" w:hAnsi="Times New Roman" w:cs="Times New Roman"/>
          <w:sz w:val="24"/>
          <w:szCs w:val="24"/>
        </w:rPr>
      </w:pPr>
      <w:r w:rsidRPr="006632C8">
        <w:rPr>
          <w:rFonts w:ascii="Times New Roman" w:hAnsi="Times New Roman" w:cs="Times New Roman"/>
          <w:sz w:val="24"/>
          <w:szCs w:val="24"/>
        </w:rPr>
        <w:t>Гурвич, Е., Сонина, Ю. (2012). Микроанализ российской пенсионной системы // Вопросы экономики. №2. С. 27-51.</w:t>
      </w:r>
    </w:p>
    <w:p w:rsidR="00324D15" w:rsidRPr="006632C8" w:rsidRDefault="00324D15" w:rsidP="00324D15">
      <w:pPr>
        <w:pStyle w:val="ad"/>
        <w:numPr>
          <w:ilvl w:val="0"/>
          <w:numId w:val="1"/>
        </w:numPr>
        <w:rPr>
          <w:rFonts w:ascii="Times New Roman" w:hAnsi="Times New Roman" w:cs="Times New Roman"/>
          <w:sz w:val="24"/>
          <w:szCs w:val="24"/>
        </w:rPr>
      </w:pPr>
      <w:r w:rsidRPr="006632C8">
        <w:rPr>
          <w:rFonts w:ascii="Times New Roman" w:hAnsi="Times New Roman" w:cs="Times New Roman"/>
          <w:sz w:val="24"/>
          <w:szCs w:val="24"/>
        </w:rPr>
        <w:t>Колосницына, М., Герасименко, М. (2014). Экономическая активность в пожилом возрасте и политика государства // Вопросы государственного и муниципального управления. №4: 47-68.</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rPr>
        <w:t xml:space="preserve">Малева, Т., Синявская О. (2008). Нужно ли повышать занятость пенсионеров? // </w:t>
      </w:r>
      <w:r w:rsidRPr="006632C8">
        <w:rPr>
          <w:rFonts w:ascii="Times New Roman" w:hAnsi="Times New Roman" w:cs="Times New Roman"/>
          <w:sz w:val="24"/>
          <w:szCs w:val="24"/>
          <w:lang w:val="en-US"/>
        </w:rPr>
        <w:t>Demoscop</w:t>
      </w:r>
      <w:r w:rsidRPr="006632C8">
        <w:rPr>
          <w:rFonts w:ascii="Times New Roman" w:hAnsi="Times New Roman" w:cs="Times New Roman"/>
          <w:sz w:val="24"/>
          <w:szCs w:val="24"/>
        </w:rPr>
        <w:t xml:space="preserve"> </w:t>
      </w:r>
      <w:r w:rsidRPr="006632C8">
        <w:rPr>
          <w:rFonts w:ascii="Times New Roman" w:hAnsi="Times New Roman" w:cs="Times New Roman"/>
          <w:sz w:val="24"/>
          <w:szCs w:val="24"/>
          <w:lang w:val="en-US"/>
        </w:rPr>
        <w:t>Weekly</w:t>
      </w:r>
      <w:r w:rsidRPr="006632C8">
        <w:rPr>
          <w:rFonts w:ascii="Times New Roman" w:hAnsi="Times New Roman" w:cs="Times New Roman"/>
          <w:sz w:val="24"/>
          <w:szCs w:val="24"/>
        </w:rPr>
        <w:t xml:space="preserve">. </w:t>
      </w:r>
      <w:r w:rsidRPr="006632C8">
        <w:rPr>
          <w:rFonts w:ascii="Times New Roman" w:hAnsi="Times New Roman" w:cs="Times New Roman"/>
          <w:sz w:val="24"/>
          <w:szCs w:val="24"/>
          <w:lang w:val="en-US"/>
        </w:rPr>
        <w:t>URL</w:t>
      </w:r>
      <w:r w:rsidRPr="00F0399A">
        <w:rPr>
          <w:rFonts w:ascii="Times New Roman" w:hAnsi="Times New Roman" w:cs="Times New Roman"/>
          <w:sz w:val="24"/>
          <w:szCs w:val="24"/>
        </w:rPr>
        <w:t xml:space="preserve">: </w:t>
      </w:r>
      <w:hyperlink r:id="rId10" w:history="1">
        <w:r w:rsidRPr="00F0399A">
          <w:rPr>
            <w:rStyle w:val="ae"/>
            <w:rFonts w:ascii="Times New Roman" w:hAnsi="Times New Roman" w:cs="Times New Roman"/>
            <w:sz w:val="24"/>
            <w:szCs w:val="24"/>
            <w:lang w:val="en-US"/>
          </w:rPr>
          <w:t>http</w:t>
        </w:r>
        <w:r w:rsidRPr="006632C8">
          <w:rPr>
            <w:rStyle w:val="ae"/>
          </w:rPr>
          <w:t>://</w:t>
        </w:r>
        <w:r w:rsidRPr="00F0399A">
          <w:rPr>
            <w:rStyle w:val="ae"/>
            <w:rFonts w:ascii="Times New Roman" w:hAnsi="Times New Roman" w:cs="Times New Roman"/>
            <w:sz w:val="24"/>
            <w:szCs w:val="24"/>
            <w:lang w:val="en-US"/>
          </w:rPr>
          <w:t>www</w:t>
        </w:r>
        <w:r w:rsidRPr="006632C8">
          <w:rPr>
            <w:rStyle w:val="ae"/>
          </w:rPr>
          <w:t>.</w:t>
        </w:r>
        <w:r w:rsidRPr="00F0399A">
          <w:rPr>
            <w:rStyle w:val="ae"/>
            <w:rFonts w:ascii="Times New Roman" w:hAnsi="Times New Roman" w:cs="Times New Roman"/>
            <w:sz w:val="24"/>
            <w:szCs w:val="24"/>
            <w:lang w:val="en-US"/>
          </w:rPr>
          <w:t>demoskope</w:t>
        </w:r>
        <w:r w:rsidRPr="006632C8">
          <w:rPr>
            <w:rStyle w:val="ae"/>
            <w:rFonts w:ascii="Times New Roman" w:hAnsi="Times New Roman" w:cs="Times New Roman"/>
            <w:sz w:val="24"/>
            <w:szCs w:val="24"/>
          </w:rPr>
          <w:t>.</w:t>
        </w:r>
        <w:r w:rsidRPr="00F0399A">
          <w:rPr>
            <w:rStyle w:val="ae"/>
            <w:rFonts w:ascii="Times New Roman" w:hAnsi="Times New Roman" w:cs="Times New Roman"/>
            <w:sz w:val="24"/>
            <w:szCs w:val="24"/>
            <w:lang w:val="en-US"/>
          </w:rPr>
          <w:t>ru</w:t>
        </w:r>
        <w:r w:rsidRPr="006632C8">
          <w:rPr>
            <w:rStyle w:val="ae"/>
            <w:rFonts w:ascii="Times New Roman" w:hAnsi="Times New Roman" w:cs="Times New Roman"/>
            <w:sz w:val="24"/>
            <w:szCs w:val="24"/>
          </w:rPr>
          <w:t>/</w:t>
        </w:r>
        <w:r w:rsidRPr="00F0399A">
          <w:rPr>
            <w:rStyle w:val="ae"/>
            <w:rFonts w:ascii="Times New Roman" w:hAnsi="Times New Roman" w:cs="Times New Roman"/>
            <w:sz w:val="24"/>
            <w:szCs w:val="24"/>
            <w:lang w:val="en-US"/>
          </w:rPr>
          <w:t>weekly</w:t>
        </w:r>
        <w:r w:rsidRPr="006632C8">
          <w:rPr>
            <w:rStyle w:val="ae"/>
            <w:rFonts w:ascii="Times New Roman" w:hAnsi="Times New Roman" w:cs="Times New Roman"/>
            <w:sz w:val="24"/>
            <w:szCs w:val="24"/>
          </w:rPr>
          <w:t>/2008/0341/</w:t>
        </w:r>
        <w:r w:rsidRPr="00F0399A">
          <w:rPr>
            <w:rStyle w:val="ae"/>
            <w:rFonts w:ascii="Times New Roman" w:hAnsi="Times New Roman" w:cs="Times New Roman"/>
            <w:sz w:val="24"/>
            <w:szCs w:val="24"/>
            <w:lang w:val="en-US"/>
          </w:rPr>
          <w:t>tema</w:t>
        </w:r>
        <w:r w:rsidRPr="006632C8">
          <w:rPr>
            <w:rStyle w:val="ae"/>
            <w:rFonts w:ascii="Times New Roman" w:hAnsi="Times New Roman" w:cs="Times New Roman"/>
            <w:sz w:val="24"/>
            <w:szCs w:val="24"/>
          </w:rPr>
          <w:t>05.</w:t>
        </w:r>
        <w:r w:rsidRPr="00F0399A">
          <w:rPr>
            <w:rStyle w:val="ae"/>
            <w:rFonts w:ascii="Times New Roman" w:hAnsi="Times New Roman" w:cs="Times New Roman"/>
            <w:sz w:val="24"/>
            <w:szCs w:val="24"/>
            <w:lang w:val="en-US"/>
          </w:rPr>
          <w:t>php</w:t>
        </w:r>
      </w:hyperlink>
    </w:p>
    <w:p w:rsidR="00324D15" w:rsidRPr="006632C8" w:rsidRDefault="00324D15" w:rsidP="00324D15">
      <w:pPr>
        <w:pStyle w:val="ad"/>
        <w:numPr>
          <w:ilvl w:val="0"/>
          <w:numId w:val="1"/>
        </w:numPr>
        <w:rPr>
          <w:rFonts w:ascii="Times New Roman" w:hAnsi="Times New Roman" w:cs="Times New Roman"/>
          <w:sz w:val="24"/>
          <w:szCs w:val="24"/>
        </w:rPr>
      </w:pPr>
      <w:r w:rsidRPr="006632C8">
        <w:rPr>
          <w:rFonts w:ascii="Times New Roman" w:hAnsi="Times New Roman" w:cs="Times New Roman"/>
          <w:sz w:val="24"/>
          <w:szCs w:val="24"/>
        </w:rPr>
        <w:t>Мальцева, И., Ляшок, В. (2012). Пожилое население России на рынке труда в 2000-е годы // В кн.: Вестник Российского мониторинга экономического положения и здоровья населения НИУ ВШЭ (</w:t>
      </w:r>
      <w:r w:rsidRPr="006632C8">
        <w:rPr>
          <w:rFonts w:ascii="Times New Roman" w:hAnsi="Times New Roman" w:cs="Times New Roman"/>
          <w:sz w:val="24"/>
          <w:szCs w:val="24"/>
          <w:lang w:val="en-US"/>
        </w:rPr>
        <w:t>RLMS</w:t>
      </w:r>
      <w:r w:rsidRPr="006632C8">
        <w:rPr>
          <w:rFonts w:ascii="Times New Roman" w:hAnsi="Times New Roman" w:cs="Times New Roman"/>
          <w:sz w:val="24"/>
          <w:szCs w:val="24"/>
        </w:rPr>
        <w:t>-</w:t>
      </w:r>
      <w:r w:rsidRPr="006632C8">
        <w:rPr>
          <w:rFonts w:ascii="Times New Roman" w:hAnsi="Times New Roman" w:cs="Times New Roman"/>
          <w:sz w:val="24"/>
          <w:szCs w:val="24"/>
          <w:lang w:val="en-US"/>
        </w:rPr>
        <w:t>HSE</w:t>
      </w:r>
      <w:r w:rsidRPr="006632C8">
        <w:rPr>
          <w:rFonts w:ascii="Times New Roman" w:hAnsi="Times New Roman" w:cs="Times New Roman"/>
          <w:sz w:val="24"/>
          <w:szCs w:val="24"/>
        </w:rPr>
        <w:t>) / Отв. ред.: П.М. Козырева. Вып. 2. М.: Издательский дом НИУ ВШЭ: 95-110.</w:t>
      </w:r>
    </w:p>
    <w:p w:rsidR="00324D15" w:rsidRPr="00324D15" w:rsidRDefault="00324D15" w:rsidP="00324D15">
      <w:pPr>
        <w:pStyle w:val="ad"/>
        <w:numPr>
          <w:ilvl w:val="0"/>
          <w:numId w:val="1"/>
        </w:numPr>
        <w:rPr>
          <w:rFonts w:ascii="Times New Roman" w:hAnsi="Times New Roman" w:cs="Times New Roman"/>
          <w:sz w:val="24"/>
          <w:szCs w:val="24"/>
        </w:rPr>
      </w:pPr>
      <w:r w:rsidRPr="00F0399A">
        <w:rPr>
          <w:rFonts w:ascii="Times New Roman" w:hAnsi="Times New Roman" w:cs="Times New Roman"/>
          <w:sz w:val="24"/>
          <w:szCs w:val="24"/>
        </w:rPr>
        <w:t>Сонина,</w:t>
      </w:r>
      <w:r w:rsidRPr="006632C8">
        <w:rPr>
          <w:rFonts w:ascii="Times New Roman" w:hAnsi="Times New Roman" w:cs="Times New Roman"/>
          <w:sz w:val="24"/>
          <w:szCs w:val="24"/>
        </w:rPr>
        <w:t xml:space="preserve"> Ю.,</w:t>
      </w:r>
      <w:r w:rsidRPr="00F0399A">
        <w:rPr>
          <w:rFonts w:ascii="Times New Roman" w:hAnsi="Times New Roman" w:cs="Times New Roman"/>
          <w:sz w:val="24"/>
          <w:szCs w:val="24"/>
        </w:rPr>
        <w:t xml:space="preserve"> Колосницына, </w:t>
      </w:r>
      <w:r w:rsidRPr="006632C8">
        <w:rPr>
          <w:rFonts w:ascii="Times New Roman" w:hAnsi="Times New Roman" w:cs="Times New Roman"/>
          <w:sz w:val="24"/>
          <w:szCs w:val="24"/>
        </w:rPr>
        <w:t>М. (</w:t>
      </w:r>
      <w:r w:rsidRPr="00F0399A">
        <w:rPr>
          <w:rFonts w:ascii="Times New Roman" w:hAnsi="Times New Roman" w:cs="Times New Roman"/>
          <w:sz w:val="24"/>
          <w:szCs w:val="24"/>
        </w:rPr>
        <w:t>2015</w:t>
      </w:r>
      <w:r w:rsidRPr="006632C8">
        <w:rPr>
          <w:rFonts w:ascii="Times New Roman" w:hAnsi="Times New Roman" w:cs="Times New Roman"/>
          <w:sz w:val="24"/>
          <w:szCs w:val="24"/>
        </w:rPr>
        <w:t>). Пенсионеры на российском рынке труда: тенденции экономической активности людей пенсионного возраста // Демографическое обозрение. Том</w:t>
      </w:r>
      <w:r w:rsidRPr="006632C8">
        <w:rPr>
          <w:rFonts w:ascii="Times New Roman" w:hAnsi="Times New Roman" w:cs="Times New Roman"/>
          <w:sz w:val="24"/>
          <w:szCs w:val="24"/>
          <w:lang w:val="en-US"/>
        </w:rPr>
        <w:t xml:space="preserve"> 2, №2. </w:t>
      </w:r>
      <w:r w:rsidRPr="006632C8">
        <w:rPr>
          <w:rFonts w:ascii="Times New Roman" w:hAnsi="Times New Roman" w:cs="Times New Roman"/>
          <w:sz w:val="24"/>
          <w:szCs w:val="24"/>
        </w:rPr>
        <w:t>С</w:t>
      </w:r>
      <w:r w:rsidRPr="006632C8">
        <w:rPr>
          <w:rFonts w:ascii="Times New Roman" w:hAnsi="Times New Roman" w:cs="Times New Roman"/>
          <w:sz w:val="24"/>
          <w:szCs w:val="24"/>
          <w:lang w:val="en-US"/>
        </w:rPr>
        <w:t xml:space="preserve">. </w:t>
      </w:r>
      <w:r w:rsidRPr="006632C8">
        <w:rPr>
          <w:rFonts w:ascii="Times New Roman" w:hAnsi="Times New Roman" w:cs="Times New Roman"/>
          <w:sz w:val="24"/>
          <w:szCs w:val="24"/>
        </w:rPr>
        <w:t>37-53.</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Blau, D. (1994). Labor force dynamics of older men. Econometrics, 62, 117-156.</w:t>
      </w:r>
    </w:p>
    <w:p w:rsidR="00324D15" w:rsidRPr="006632C8" w:rsidRDefault="00324D15" w:rsidP="00324D15">
      <w:pPr>
        <w:pStyle w:val="ad"/>
        <w:numPr>
          <w:ilvl w:val="0"/>
          <w:numId w:val="1"/>
        </w:numPr>
        <w:rPr>
          <w:rFonts w:ascii="Times New Roman" w:hAnsi="Times New Roman" w:cs="Times New Roman"/>
          <w:sz w:val="24"/>
          <w:szCs w:val="24"/>
          <w:lang w:val="en-US"/>
        </w:rPr>
      </w:pPr>
      <w:r w:rsidRPr="00F0399A">
        <w:rPr>
          <w:rFonts w:ascii="Times New Roman" w:hAnsi="Times New Roman" w:cs="Times New Roman"/>
          <w:sz w:val="24"/>
          <w:szCs w:val="24"/>
          <w:lang w:val="en-US"/>
        </w:rPr>
        <w:t>Bloom</w:t>
      </w:r>
      <w:r w:rsidRPr="006632C8">
        <w:rPr>
          <w:rFonts w:ascii="Times New Roman" w:hAnsi="Times New Roman" w:cs="Times New Roman"/>
          <w:sz w:val="24"/>
          <w:szCs w:val="24"/>
          <w:lang w:val="en-US"/>
        </w:rPr>
        <w:t>,</w:t>
      </w:r>
      <w:r w:rsidRPr="00F0399A">
        <w:rPr>
          <w:rFonts w:ascii="Times New Roman" w:hAnsi="Times New Roman" w:cs="Times New Roman"/>
          <w:sz w:val="24"/>
          <w:szCs w:val="24"/>
          <w:lang w:val="en-US"/>
        </w:rPr>
        <w:t xml:space="preserve"> </w:t>
      </w:r>
      <w:r w:rsidRPr="006632C8">
        <w:rPr>
          <w:rFonts w:ascii="Times New Roman" w:hAnsi="Times New Roman" w:cs="Times New Roman"/>
          <w:sz w:val="24"/>
          <w:szCs w:val="24"/>
          <w:lang w:val="en-US"/>
        </w:rPr>
        <w:t>D</w:t>
      </w:r>
      <w:r w:rsidRPr="00F0399A">
        <w:rPr>
          <w:rFonts w:ascii="Times New Roman" w:hAnsi="Times New Roman" w:cs="Times New Roman"/>
          <w:sz w:val="24"/>
          <w:szCs w:val="24"/>
          <w:lang w:val="en-US"/>
        </w:rPr>
        <w:t>.</w:t>
      </w:r>
      <w:r w:rsidRPr="006632C8">
        <w:rPr>
          <w:rFonts w:ascii="Times New Roman" w:hAnsi="Times New Roman" w:cs="Times New Roman"/>
          <w:sz w:val="24"/>
          <w:szCs w:val="24"/>
          <w:lang w:val="en-US"/>
        </w:rPr>
        <w:t>, Canning, D., Mansfield, R., Moore, M.</w:t>
      </w:r>
      <w:r w:rsidRPr="00F0399A">
        <w:rPr>
          <w:rFonts w:ascii="Times New Roman" w:hAnsi="Times New Roman" w:cs="Times New Roman"/>
          <w:sz w:val="24"/>
          <w:szCs w:val="24"/>
          <w:lang w:val="en-US"/>
        </w:rPr>
        <w:t xml:space="preserve"> </w:t>
      </w:r>
      <w:r w:rsidRPr="006632C8">
        <w:rPr>
          <w:rFonts w:ascii="Times New Roman" w:hAnsi="Times New Roman" w:cs="Times New Roman"/>
          <w:sz w:val="24"/>
          <w:szCs w:val="24"/>
          <w:lang w:val="en-US"/>
        </w:rPr>
        <w:t>(</w:t>
      </w:r>
      <w:r w:rsidRPr="00F0399A">
        <w:rPr>
          <w:rFonts w:ascii="Times New Roman" w:hAnsi="Times New Roman" w:cs="Times New Roman"/>
          <w:sz w:val="24"/>
          <w:szCs w:val="24"/>
          <w:lang w:val="en-US"/>
        </w:rPr>
        <w:t>2007</w:t>
      </w:r>
      <w:r w:rsidRPr="006632C8">
        <w:rPr>
          <w:rFonts w:ascii="Times New Roman" w:hAnsi="Times New Roman" w:cs="Times New Roman"/>
          <w:sz w:val="24"/>
          <w:szCs w:val="24"/>
          <w:lang w:val="en-US"/>
        </w:rPr>
        <w:t>). Demographic change, social security systems, and savings. Journal of Monetary Economics, 54(1), 92-114.</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Borland, J. (2003). Perceptions of job security in Australia. Mimeo, Melbourne Institute, University of Melbourne.</w:t>
      </w:r>
    </w:p>
    <w:p w:rsidR="00324D15" w:rsidRPr="00F0399A" w:rsidRDefault="00324D15" w:rsidP="00324D15">
      <w:pPr>
        <w:pStyle w:val="ad"/>
        <w:numPr>
          <w:ilvl w:val="0"/>
          <w:numId w:val="1"/>
        </w:numPr>
        <w:rPr>
          <w:rFonts w:ascii="Times New Roman" w:hAnsi="Times New Roman" w:cs="Times New Roman"/>
          <w:sz w:val="24"/>
          <w:szCs w:val="24"/>
          <w:lang w:val="en-US"/>
        </w:rPr>
      </w:pPr>
      <w:r w:rsidRPr="00F0399A">
        <w:rPr>
          <w:rFonts w:ascii="Times New Roman" w:hAnsi="Times New Roman" w:cs="Times New Roman"/>
          <w:sz w:val="24"/>
          <w:szCs w:val="24"/>
          <w:lang w:val="en-US"/>
        </w:rPr>
        <w:t>Borland</w:t>
      </w:r>
      <w:r w:rsidRPr="006632C8">
        <w:rPr>
          <w:rFonts w:ascii="Times New Roman" w:hAnsi="Times New Roman" w:cs="Times New Roman"/>
          <w:sz w:val="24"/>
          <w:szCs w:val="24"/>
          <w:lang w:val="en-US"/>
        </w:rPr>
        <w:t xml:space="preserve">, J., </w:t>
      </w:r>
      <w:r w:rsidRPr="00F0399A">
        <w:rPr>
          <w:rFonts w:ascii="Times New Roman" w:hAnsi="Times New Roman" w:cs="Times New Roman"/>
          <w:sz w:val="24"/>
          <w:szCs w:val="24"/>
          <w:lang w:val="en-US"/>
        </w:rPr>
        <w:t>Warren,</w:t>
      </w:r>
      <w:r w:rsidRPr="006632C8">
        <w:rPr>
          <w:rFonts w:ascii="Times New Roman" w:hAnsi="Times New Roman" w:cs="Times New Roman"/>
          <w:sz w:val="24"/>
          <w:szCs w:val="24"/>
          <w:lang w:val="en-US"/>
        </w:rPr>
        <w:t xml:space="preserve"> D.</w:t>
      </w:r>
      <w:r w:rsidRPr="00F0399A">
        <w:rPr>
          <w:rFonts w:ascii="Times New Roman" w:hAnsi="Times New Roman" w:cs="Times New Roman"/>
          <w:sz w:val="24"/>
          <w:szCs w:val="24"/>
          <w:lang w:val="en-US"/>
        </w:rPr>
        <w:t xml:space="preserve"> </w:t>
      </w:r>
      <w:r w:rsidRPr="006632C8">
        <w:rPr>
          <w:rFonts w:ascii="Times New Roman" w:hAnsi="Times New Roman" w:cs="Times New Roman"/>
          <w:sz w:val="24"/>
          <w:szCs w:val="24"/>
          <w:lang w:val="en-US"/>
        </w:rPr>
        <w:t>(</w:t>
      </w:r>
      <w:r w:rsidRPr="00F0399A">
        <w:rPr>
          <w:rFonts w:ascii="Times New Roman" w:hAnsi="Times New Roman" w:cs="Times New Roman"/>
          <w:sz w:val="24"/>
          <w:szCs w:val="24"/>
          <w:lang w:val="en-US"/>
        </w:rPr>
        <w:t>2006</w:t>
      </w:r>
      <w:r w:rsidRPr="006632C8">
        <w:rPr>
          <w:rFonts w:ascii="Times New Roman" w:hAnsi="Times New Roman" w:cs="Times New Roman"/>
          <w:sz w:val="24"/>
          <w:szCs w:val="24"/>
          <w:lang w:val="en-US"/>
        </w:rPr>
        <w:t>). Labour force outcomes for the mature age population. Report prepared for the Australian Government Department of Employment and Workplace Relations under the Social Policy Research Services Agreement. Melbourne Institute, University of Melbourne.</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Góra M., Rohozynsky O., Sinyavskaya O. V. (2010). Pension reform options for Russia and Ukraine: A critical analysis of available options and their expected outcomes (with particular focus on labor market, industrial restructuring and public finance). – ESCIRRU Working Paper No. 25, February, Berlin.</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Juhn, C. (1992). Decline of male labor market participation: The role of declining market opportunities. Quarterly Journal of Economics, 107, 79-121.</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 xml:space="preserve">Kennedy, S., Costa, A. (2006). Older men bounce back: the re-emergence of older male workers. URL: </w:t>
      </w:r>
      <w:r w:rsidRPr="006632C8">
        <w:rPr>
          <w:rFonts w:ascii="Times New Roman" w:hAnsi="Times New Roman" w:cs="Times New Roman"/>
          <w:sz w:val="24"/>
          <w:szCs w:val="24"/>
          <w:lang w:val="en-US"/>
        </w:rPr>
        <w:lastRenderedPageBreak/>
        <w:t>http://archive.treasury.gov.au/documents/1190/HTML/docshell.asp?URL=04_men.asp</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 xml:space="preserve">Kovrova, I. (2007). Shaping a Pension System: Distributive and Incentive Effects of the Russian Pension Reforms. Ph.D. dissertation, University of </w:t>
      </w:r>
      <w:r w:rsidRPr="006632C8">
        <w:rPr>
          <w:rFonts w:ascii="Times New Roman" w:hAnsi="Times New Roman" w:cs="Times New Roman"/>
          <w:sz w:val="24"/>
          <w:szCs w:val="24"/>
        </w:rPr>
        <w:t>Turin.</w:t>
      </w:r>
    </w:p>
    <w:p w:rsidR="00324D15" w:rsidRPr="00F0399A" w:rsidRDefault="00324D15" w:rsidP="00324D15">
      <w:pPr>
        <w:pStyle w:val="ad"/>
        <w:numPr>
          <w:ilvl w:val="0"/>
          <w:numId w:val="1"/>
        </w:numPr>
        <w:rPr>
          <w:rFonts w:ascii="Times New Roman" w:hAnsi="Times New Roman" w:cs="Times New Roman"/>
          <w:sz w:val="24"/>
          <w:szCs w:val="24"/>
          <w:lang w:val="en-US"/>
        </w:rPr>
      </w:pPr>
      <w:r w:rsidRPr="00F0399A">
        <w:rPr>
          <w:rFonts w:ascii="Times New Roman" w:hAnsi="Times New Roman" w:cs="Times New Roman"/>
          <w:sz w:val="24"/>
          <w:szCs w:val="24"/>
          <w:lang w:val="en-US"/>
        </w:rPr>
        <w:t>Kulish,</w:t>
      </w:r>
      <w:r w:rsidRPr="006632C8">
        <w:rPr>
          <w:rFonts w:ascii="Times New Roman" w:hAnsi="Times New Roman" w:cs="Times New Roman"/>
          <w:sz w:val="24"/>
          <w:szCs w:val="24"/>
          <w:lang w:val="en-US"/>
        </w:rPr>
        <w:t xml:space="preserve"> M., Smith, K., Kent, C.</w:t>
      </w:r>
      <w:r w:rsidRPr="00F0399A">
        <w:rPr>
          <w:rFonts w:ascii="Times New Roman" w:hAnsi="Times New Roman" w:cs="Times New Roman"/>
          <w:sz w:val="24"/>
          <w:szCs w:val="24"/>
          <w:lang w:val="en-US"/>
        </w:rPr>
        <w:t xml:space="preserve"> </w:t>
      </w:r>
      <w:r w:rsidRPr="006632C8">
        <w:rPr>
          <w:rFonts w:ascii="Times New Roman" w:hAnsi="Times New Roman" w:cs="Times New Roman"/>
          <w:sz w:val="24"/>
          <w:szCs w:val="24"/>
          <w:lang w:val="en-US"/>
        </w:rPr>
        <w:t>(</w:t>
      </w:r>
      <w:r w:rsidRPr="00F0399A">
        <w:rPr>
          <w:rFonts w:ascii="Times New Roman" w:hAnsi="Times New Roman" w:cs="Times New Roman"/>
          <w:sz w:val="24"/>
          <w:szCs w:val="24"/>
          <w:lang w:val="en-US"/>
        </w:rPr>
        <w:t>2006</w:t>
      </w:r>
      <w:r w:rsidRPr="006632C8">
        <w:rPr>
          <w:rFonts w:ascii="Times New Roman" w:hAnsi="Times New Roman" w:cs="Times New Roman"/>
          <w:sz w:val="24"/>
          <w:szCs w:val="24"/>
          <w:lang w:val="en-US"/>
        </w:rPr>
        <w:t>). Ageing, retirement and savings: a general equilibrium analysis (pp. 2006-06). Sydney: Reserve Bank of Australia.</w:t>
      </w:r>
    </w:p>
    <w:p w:rsidR="00324D15" w:rsidRPr="006632C8" w:rsidRDefault="00324D15" w:rsidP="00324D15">
      <w:pPr>
        <w:pStyle w:val="ad"/>
        <w:numPr>
          <w:ilvl w:val="0"/>
          <w:numId w:val="1"/>
        </w:numPr>
        <w:rPr>
          <w:rFonts w:ascii="Times New Roman" w:hAnsi="Times New Roman" w:cs="Times New Roman"/>
          <w:sz w:val="24"/>
          <w:szCs w:val="24"/>
          <w:lang w:val="en-US"/>
        </w:rPr>
      </w:pPr>
      <w:r w:rsidRPr="00F0399A">
        <w:rPr>
          <w:rFonts w:ascii="Times New Roman" w:hAnsi="Times New Roman" w:cs="Times New Roman"/>
          <w:sz w:val="24"/>
          <w:szCs w:val="24"/>
          <w:lang w:val="en-US"/>
        </w:rPr>
        <w:t>Levin,</w:t>
      </w:r>
      <w:r w:rsidRPr="006632C8">
        <w:rPr>
          <w:rFonts w:ascii="Times New Roman" w:hAnsi="Times New Roman" w:cs="Times New Roman"/>
          <w:sz w:val="24"/>
          <w:szCs w:val="24"/>
          <w:lang w:val="en-US"/>
        </w:rPr>
        <w:t xml:space="preserve"> V.</w:t>
      </w:r>
      <w:r w:rsidRPr="00F0399A">
        <w:rPr>
          <w:rFonts w:ascii="Times New Roman" w:hAnsi="Times New Roman" w:cs="Times New Roman"/>
          <w:sz w:val="24"/>
          <w:szCs w:val="24"/>
          <w:lang w:val="en-US"/>
        </w:rPr>
        <w:t xml:space="preserve"> </w:t>
      </w:r>
      <w:r w:rsidRPr="006632C8">
        <w:rPr>
          <w:rFonts w:ascii="Times New Roman" w:hAnsi="Times New Roman" w:cs="Times New Roman"/>
          <w:sz w:val="24"/>
          <w:szCs w:val="24"/>
          <w:lang w:val="en-US"/>
        </w:rPr>
        <w:t>(</w:t>
      </w:r>
      <w:r w:rsidRPr="00F0399A">
        <w:rPr>
          <w:rFonts w:ascii="Times New Roman" w:hAnsi="Times New Roman" w:cs="Times New Roman"/>
          <w:sz w:val="24"/>
          <w:szCs w:val="24"/>
          <w:lang w:val="en-US"/>
        </w:rPr>
        <w:t>2015</w:t>
      </w:r>
      <w:r w:rsidRPr="006632C8">
        <w:rPr>
          <w:rFonts w:ascii="Times New Roman" w:hAnsi="Times New Roman" w:cs="Times New Roman"/>
          <w:sz w:val="24"/>
          <w:szCs w:val="24"/>
          <w:lang w:val="en-US"/>
        </w:rPr>
        <w:t>). Time to retire: Analysis of older Russians’ retirement decisions. Draft Working Paper, World Bank.</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OECD (1998). Work force ageing: Consequences and policy responses/ Ageing Working Paper 4.1</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Peracchi, F., Welch, F. (1994). Trends in labor force transitions of older men and women. Journal of Labor Economics, 12, 210-242.</w:t>
      </w:r>
    </w:p>
    <w:p w:rsidR="00324D15" w:rsidRPr="006632C8" w:rsidRDefault="00324D15" w:rsidP="00324D15">
      <w:pPr>
        <w:pStyle w:val="ad"/>
        <w:numPr>
          <w:ilvl w:val="0"/>
          <w:numId w:val="1"/>
        </w:numPr>
        <w:rPr>
          <w:rFonts w:ascii="Times New Roman" w:hAnsi="Times New Roman" w:cs="Times New Roman"/>
          <w:sz w:val="24"/>
          <w:szCs w:val="24"/>
          <w:lang w:val="en-US"/>
        </w:rPr>
      </w:pPr>
      <w:r w:rsidRPr="006632C8">
        <w:rPr>
          <w:rFonts w:ascii="Times New Roman" w:hAnsi="Times New Roman" w:cs="Times New Roman"/>
          <w:sz w:val="24"/>
          <w:szCs w:val="24"/>
          <w:lang w:val="en-US"/>
        </w:rPr>
        <w:t>Sinyavskaya, O. (2005). Pension Reform in Russia: A challenge of Low Pension Age. PIE Discussion Paper, 267, March 2005, Project on Intergenerational Equity, Hitotsubashi  University (Japan).</w:t>
      </w:r>
    </w:p>
    <w:sectPr w:rsidR="00324D15" w:rsidRPr="006632C8" w:rsidSect="00C036B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B7" w:rsidRDefault="00A511B7" w:rsidP="00EF4E7A">
      <w:pPr>
        <w:spacing w:line="240" w:lineRule="auto"/>
      </w:pPr>
      <w:r>
        <w:separator/>
      </w:r>
    </w:p>
  </w:endnote>
  <w:endnote w:type="continuationSeparator" w:id="0">
    <w:p w:rsidR="00A511B7" w:rsidRDefault="00A511B7" w:rsidP="00EF4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83893"/>
      <w:docPartObj>
        <w:docPartGallery w:val="Page Numbers (Bottom of Page)"/>
        <w:docPartUnique/>
      </w:docPartObj>
    </w:sdtPr>
    <w:sdtEndPr/>
    <w:sdtContent>
      <w:p w:rsidR="00C036BE" w:rsidRDefault="00C036BE">
        <w:pPr>
          <w:pStyle w:val="ab"/>
          <w:jc w:val="center"/>
        </w:pPr>
        <w:r>
          <w:fldChar w:fldCharType="begin"/>
        </w:r>
        <w:r>
          <w:instrText>PAGE   \* MERGEFORMAT</w:instrText>
        </w:r>
        <w:r>
          <w:fldChar w:fldCharType="separate"/>
        </w:r>
        <w:r w:rsidR="0097090A">
          <w:rPr>
            <w:noProof/>
          </w:rPr>
          <w:t>1</w:t>
        </w:r>
        <w:r>
          <w:fldChar w:fldCharType="end"/>
        </w:r>
      </w:p>
    </w:sdtContent>
  </w:sdt>
  <w:p w:rsidR="00C036BE" w:rsidRDefault="00C036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B7" w:rsidRDefault="00A511B7" w:rsidP="00EF4E7A">
      <w:pPr>
        <w:spacing w:line="240" w:lineRule="auto"/>
      </w:pPr>
      <w:r>
        <w:separator/>
      </w:r>
    </w:p>
  </w:footnote>
  <w:footnote w:type="continuationSeparator" w:id="0">
    <w:p w:rsidR="00A511B7" w:rsidRDefault="00A511B7" w:rsidP="00EF4E7A">
      <w:pPr>
        <w:spacing w:line="240" w:lineRule="auto"/>
      </w:pPr>
      <w:r>
        <w:continuationSeparator/>
      </w:r>
    </w:p>
  </w:footnote>
  <w:footnote w:id="1">
    <w:p w:rsidR="00C726A3" w:rsidRDefault="00C726A3">
      <w:pPr>
        <w:pStyle w:val="a3"/>
      </w:pPr>
      <w:r>
        <w:rPr>
          <w:rStyle w:val="a5"/>
        </w:rPr>
        <w:footnoteRef/>
      </w:r>
      <w:r>
        <w:t xml:space="preserve"> </w:t>
      </w:r>
      <w:r w:rsidRPr="0033761C">
        <w:t>http://www.rbc.ru/economics/04/07/2013/57040bcb9a794761c0cdf624</w:t>
      </w:r>
    </w:p>
  </w:footnote>
  <w:footnote w:id="2">
    <w:p w:rsidR="00C726A3" w:rsidRDefault="00C726A3">
      <w:pPr>
        <w:pStyle w:val="a3"/>
      </w:pPr>
      <w:r>
        <w:rPr>
          <w:rStyle w:val="a5"/>
        </w:rPr>
        <w:footnoteRef/>
      </w:r>
      <w:r>
        <w:t xml:space="preserve"> </w:t>
      </w:r>
      <w:r w:rsidRPr="00EF4E7A">
        <w:t>http://www.rbc.ru/economics/23/09/2016/57e482ee9a7947c53bcb0e62</w:t>
      </w:r>
    </w:p>
  </w:footnote>
  <w:footnote w:id="3">
    <w:p w:rsidR="00C726A3" w:rsidRDefault="00C726A3">
      <w:pPr>
        <w:pStyle w:val="a3"/>
      </w:pPr>
      <w:r>
        <w:rPr>
          <w:rStyle w:val="a5"/>
        </w:rPr>
        <w:footnoteRef/>
      </w:r>
      <w:r>
        <w:t xml:space="preserve"> </w:t>
      </w:r>
      <w:r w:rsidRPr="0033761C">
        <w:t>http://www.rosmintrud.ru/pensions/pension/41</w:t>
      </w:r>
    </w:p>
  </w:footnote>
  <w:footnote w:id="4">
    <w:p w:rsidR="00C726A3" w:rsidRDefault="00C726A3">
      <w:pPr>
        <w:pStyle w:val="a3"/>
      </w:pPr>
      <w:r>
        <w:rPr>
          <w:rStyle w:val="a5"/>
        </w:rPr>
        <w:footnoteRef/>
      </w:r>
      <w:r>
        <w:t xml:space="preserve"> </w:t>
      </w:r>
      <w:r w:rsidRPr="00985C53">
        <w:t>http://www.rbc.ru/finances/28/04/2016/572209589a79473383dc6d9f</w:t>
      </w:r>
    </w:p>
  </w:footnote>
  <w:footnote w:id="5">
    <w:p w:rsidR="00C726A3" w:rsidRDefault="00C726A3">
      <w:pPr>
        <w:pStyle w:val="a3"/>
      </w:pPr>
      <w:r>
        <w:rPr>
          <w:rStyle w:val="a5"/>
        </w:rPr>
        <w:footnoteRef/>
      </w:r>
      <w:r>
        <w:t xml:space="preserve"> </w:t>
      </w:r>
      <w:r w:rsidRPr="00710F80">
        <w:rPr>
          <w:lang w:val="en-US"/>
        </w:rPr>
        <w:t>http</w:t>
      </w:r>
      <w:r w:rsidRPr="00CD5BB2">
        <w:t>://</w:t>
      </w:r>
      <w:r w:rsidRPr="00710F80">
        <w:rPr>
          <w:lang w:val="en-US"/>
        </w:rPr>
        <w:t>www</w:t>
      </w:r>
      <w:r w:rsidRPr="00CD5BB2">
        <w:t>.</w:t>
      </w:r>
      <w:r w:rsidRPr="00710F80">
        <w:rPr>
          <w:lang w:val="en-US"/>
        </w:rPr>
        <w:t>ilo</w:t>
      </w:r>
      <w:r w:rsidRPr="00CD5BB2">
        <w:t>.</w:t>
      </w:r>
      <w:r w:rsidRPr="00710F80">
        <w:rPr>
          <w:lang w:val="en-US"/>
        </w:rPr>
        <w:t>org</w:t>
      </w:r>
      <w:r w:rsidRPr="00CD5BB2">
        <w:t>/</w:t>
      </w:r>
    </w:p>
  </w:footnote>
  <w:footnote w:id="6">
    <w:p w:rsidR="00C726A3" w:rsidRDefault="00C726A3">
      <w:pPr>
        <w:pStyle w:val="a3"/>
      </w:pPr>
      <w:r>
        <w:rPr>
          <w:rStyle w:val="a5"/>
        </w:rPr>
        <w:footnoteRef/>
      </w:r>
      <w:r>
        <w:t xml:space="preserve"> Расчеты авторов на данных Российского мониторинга экономического положения и здоровья населения НИУ ВШЭ (РМЭЗ-ВШЭ) 2015 г.</w:t>
      </w:r>
    </w:p>
  </w:footnote>
  <w:footnote w:id="7">
    <w:p w:rsidR="00C726A3" w:rsidRPr="00710F80" w:rsidRDefault="00C726A3" w:rsidP="008E1106">
      <w:pPr>
        <w:pStyle w:val="a3"/>
        <w:rPr>
          <w:lang w:val="en-US"/>
        </w:rPr>
      </w:pPr>
      <w:r>
        <w:rPr>
          <w:rStyle w:val="a5"/>
        </w:rPr>
        <w:footnoteRef/>
      </w:r>
      <w:r w:rsidRPr="00710F80">
        <w:rPr>
          <w:rStyle w:val="a5"/>
        </w:rPr>
        <w:t xml:space="preserve"> </w:t>
      </w:r>
      <w:r w:rsidRPr="00710F80">
        <w:rPr>
          <w:rStyle w:val="a5"/>
          <w:vertAlign w:val="baseline"/>
        </w:rPr>
        <w:t>Источник: OECD (2016), Employment rate by age group (indicator). doi: 10.1787/084f32c7-en (Дата обращения: 03.03.2017)</w:t>
      </w:r>
    </w:p>
  </w:footnote>
  <w:footnote w:id="8">
    <w:p w:rsidR="00C726A3" w:rsidRPr="00CD5BB2" w:rsidRDefault="00C726A3">
      <w:pPr>
        <w:pStyle w:val="a3"/>
      </w:pPr>
      <w:r>
        <w:rPr>
          <w:rStyle w:val="a5"/>
        </w:rPr>
        <w:footnoteRef/>
      </w:r>
      <w:r w:rsidRPr="00CD5BB2">
        <w:t xml:space="preserve"> </w:t>
      </w:r>
      <w:r w:rsidRPr="00710F80">
        <w:rPr>
          <w:lang w:val="en-US"/>
        </w:rPr>
        <w:t>http</w:t>
      </w:r>
      <w:r w:rsidRPr="00CD5BB2">
        <w:t>://</w:t>
      </w:r>
      <w:r w:rsidRPr="00710F80">
        <w:rPr>
          <w:lang w:val="en-US"/>
        </w:rPr>
        <w:t>www</w:t>
      </w:r>
      <w:r w:rsidRPr="00CD5BB2">
        <w:t>.</w:t>
      </w:r>
      <w:r w:rsidRPr="00710F80">
        <w:rPr>
          <w:lang w:val="en-US"/>
        </w:rPr>
        <w:t>ilo</w:t>
      </w:r>
      <w:r w:rsidRPr="00CD5BB2">
        <w:t>.</w:t>
      </w:r>
      <w:r w:rsidRPr="00710F80">
        <w:rPr>
          <w:lang w:val="en-US"/>
        </w:rPr>
        <w:t>org</w:t>
      </w:r>
      <w:r w:rsidRPr="00CD5BB2">
        <w:t>/</w:t>
      </w:r>
    </w:p>
  </w:footnote>
  <w:footnote w:id="9">
    <w:p w:rsidR="00C726A3" w:rsidRDefault="00C726A3">
      <w:pPr>
        <w:pStyle w:val="a3"/>
      </w:pPr>
      <w:r>
        <w:rPr>
          <w:rStyle w:val="a5"/>
        </w:rPr>
        <w:footnoteRef/>
      </w:r>
      <w:r>
        <w:t xml:space="preserve"> Расчеты авторов на данных Российского мониторинга экономического положения и здоровья населения НИУ ВШЭ (РМЭЗ-ВШЭ) 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C4"/>
    <w:multiLevelType w:val="hybridMultilevel"/>
    <w:tmpl w:val="57C48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817EAF"/>
    <w:multiLevelType w:val="hybridMultilevel"/>
    <w:tmpl w:val="B7FA8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1"/>
    <w:rsid w:val="00014419"/>
    <w:rsid w:val="000154A1"/>
    <w:rsid w:val="00060DDC"/>
    <w:rsid w:val="00061952"/>
    <w:rsid w:val="000F5B21"/>
    <w:rsid w:val="00105690"/>
    <w:rsid w:val="00123A18"/>
    <w:rsid w:val="00162509"/>
    <w:rsid w:val="0019418D"/>
    <w:rsid w:val="001B3503"/>
    <w:rsid w:val="001F3374"/>
    <w:rsid w:val="002A190F"/>
    <w:rsid w:val="00324D15"/>
    <w:rsid w:val="0033761C"/>
    <w:rsid w:val="0037206F"/>
    <w:rsid w:val="003776BF"/>
    <w:rsid w:val="003807DB"/>
    <w:rsid w:val="003C42BA"/>
    <w:rsid w:val="003C55F6"/>
    <w:rsid w:val="003F114E"/>
    <w:rsid w:val="0040472E"/>
    <w:rsid w:val="0041248C"/>
    <w:rsid w:val="004810D3"/>
    <w:rsid w:val="004819B8"/>
    <w:rsid w:val="00495891"/>
    <w:rsid w:val="004A4CF6"/>
    <w:rsid w:val="00505F5A"/>
    <w:rsid w:val="005112C0"/>
    <w:rsid w:val="0054242F"/>
    <w:rsid w:val="00554CAA"/>
    <w:rsid w:val="0056082D"/>
    <w:rsid w:val="005712AF"/>
    <w:rsid w:val="00614217"/>
    <w:rsid w:val="00617F2C"/>
    <w:rsid w:val="006E30D8"/>
    <w:rsid w:val="0070385A"/>
    <w:rsid w:val="00710F80"/>
    <w:rsid w:val="00745AC5"/>
    <w:rsid w:val="007465D2"/>
    <w:rsid w:val="007F4DA1"/>
    <w:rsid w:val="008440EE"/>
    <w:rsid w:val="00872ED6"/>
    <w:rsid w:val="008E1106"/>
    <w:rsid w:val="0096476B"/>
    <w:rsid w:val="0097090A"/>
    <w:rsid w:val="00977D2A"/>
    <w:rsid w:val="00985C53"/>
    <w:rsid w:val="0098600C"/>
    <w:rsid w:val="009A36F3"/>
    <w:rsid w:val="009B7D12"/>
    <w:rsid w:val="00A30419"/>
    <w:rsid w:val="00A329E8"/>
    <w:rsid w:val="00A507CF"/>
    <w:rsid w:val="00A511B7"/>
    <w:rsid w:val="00AB7E2D"/>
    <w:rsid w:val="00AD5499"/>
    <w:rsid w:val="00B05602"/>
    <w:rsid w:val="00B45F1F"/>
    <w:rsid w:val="00B65E85"/>
    <w:rsid w:val="00B76B0E"/>
    <w:rsid w:val="00BB2614"/>
    <w:rsid w:val="00C01041"/>
    <w:rsid w:val="00C036BE"/>
    <w:rsid w:val="00C16EE7"/>
    <w:rsid w:val="00C27213"/>
    <w:rsid w:val="00C519CC"/>
    <w:rsid w:val="00C726A3"/>
    <w:rsid w:val="00CD5BB2"/>
    <w:rsid w:val="00D23A99"/>
    <w:rsid w:val="00DB0974"/>
    <w:rsid w:val="00DB2DF4"/>
    <w:rsid w:val="00E43B30"/>
    <w:rsid w:val="00E53C2E"/>
    <w:rsid w:val="00ED2CFC"/>
    <w:rsid w:val="00EF1254"/>
    <w:rsid w:val="00EF4E7A"/>
    <w:rsid w:val="00F03A87"/>
    <w:rsid w:val="00F25170"/>
    <w:rsid w:val="00F353D0"/>
    <w:rsid w:val="00F37B1F"/>
    <w:rsid w:val="00F659FF"/>
    <w:rsid w:val="00F7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E7A"/>
    <w:pPr>
      <w:spacing w:line="240" w:lineRule="auto"/>
    </w:pPr>
    <w:rPr>
      <w:sz w:val="20"/>
      <w:szCs w:val="20"/>
    </w:rPr>
  </w:style>
  <w:style w:type="character" w:customStyle="1" w:styleId="a4">
    <w:name w:val="Текст сноски Знак"/>
    <w:basedOn w:val="a0"/>
    <w:link w:val="a3"/>
    <w:uiPriority w:val="99"/>
    <w:semiHidden/>
    <w:rsid w:val="00EF4E7A"/>
    <w:rPr>
      <w:sz w:val="20"/>
      <w:szCs w:val="20"/>
    </w:rPr>
  </w:style>
  <w:style w:type="character" w:styleId="a5">
    <w:name w:val="footnote reference"/>
    <w:basedOn w:val="a0"/>
    <w:uiPriority w:val="99"/>
    <w:semiHidden/>
    <w:unhideWhenUsed/>
    <w:rsid w:val="00EF4E7A"/>
    <w:rPr>
      <w:vertAlign w:val="superscript"/>
    </w:rPr>
  </w:style>
  <w:style w:type="paragraph" w:styleId="a6">
    <w:name w:val="Balloon Text"/>
    <w:basedOn w:val="a"/>
    <w:link w:val="a7"/>
    <w:uiPriority w:val="99"/>
    <w:semiHidden/>
    <w:unhideWhenUsed/>
    <w:rsid w:val="000154A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4A1"/>
    <w:rPr>
      <w:rFonts w:ascii="Tahoma" w:hAnsi="Tahoma" w:cs="Tahoma"/>
      <w:sz w:val="16"/>
      <w:szCs w:val="16"/>
    </w:rPr>
  </w:style>
  <w:style w:type="table" w:styleId="a8">
    <w:name w:val="Table Grid"/>
    <w:basedOn w:val="a1"/>
    <w:uiPriority w:val="59"/>
    <w:rsid w:val="007F4D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036BE"/>
    <w:pPr>
      <w:tabs>
        <w:tab w:val="center" w:pos="4677"/>
        <w:tab w:val="right" w:pos="9355"/>
      </w:tabs>
      <w:spacing w:line="240" w:lineRule="auto"/>
    </w:pPr>
  </w:style>
  <w:style w:type="character" w:customStyle="1" w:styleId="aa">
    <w:name w:val="Верхний колонтитул Знак"/>
    <w:basedOn w:val="a0"/>
    <w:link w:val="a9"/>
    <w:uiPriority w:val="99"/>
    <w:rsid w:val="00C036BE"/>
  </w:style>
  <w:style w:type="paragraph" w:styleId="ab">
    <w:name w:val="footer"/>
    <w:basedOn w:val="a"/>
    <w:link w:val="ac"/>
    <w:uiPriority w:val="99"/>
    <w:unhideWhenUsed/>
    <w:rsid w:val="00C036BE"/>
    <w:pPr>
      <w:tabs>
        <w:tab w:val="center" w:pos="4677"/>
        <w:tab w:val="right" w:pos="9355"/>
      </w:tabs>
      <w:spacing w:line="240" w:lineRule="auto"/>
    </w:pPr>
  </w:style>
  <w:style w:type="character" w:customStyle="1" w:styleId="ac">
    <w:name w:val="Нижний колонтитул Знак"/>
    <w:basedOn w:val="a0"/>
    <w:link w:val="ab"/>
    <w:uiPriority w:val="99"/>
    <w:rsid w:val="00C036BE"/>
  </w:style>
  <w:style w:type="paragraph" w:styleId="ad">
    <w:name w:val="List Paragraph"/>
    <w:basedOn w:val="a"/>
    <w:uiPriority w:val="34"/>
    <w:qFormat/>
    <w:rsid w:val="00495891"/>
    <w:pPr>
      <w:ind w:left="720"/>
      <w:contextualSpacing/>
    </w:pPr>
  </w:style>
  <w:style w:type="character" w:styleId="ae">
    <w:name w:val="Hyperlink"/>
    <w:basedOn w:val="a0"/>
    <w:uiPriority w:val="99"/>
    <w:unhideWhenUsed/>
    <w:rsid w:val="00324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E7A"/>
    <w:pPr>
      <w:spacing w:line="240" w:lineRule="auto"/>
    </w:pPr>
    <w:rPr>
      <w:sz w:val="20"/>
      <w:szCs w:val="20"/>
    </w:rPr>
  </w:style>
  <w:style w:type="character" w:customStyle="1" w:styleId="a4">
    <w:name w:val="Текст сноски Знак"/>
    <w:basedOn w:val="a0"/>
    <w:link w:val="a3"/>
    <w:uiPriority w:val="99"/>
    <w:semiHidden/>
    <w:rsid w:val="00EF4E7A"/>
    <w:rPr>
      <w:sz w:val="20"/>
      <w:szCs w:val="20"/>
    </w:rPr>
  </w:style>
  <w:style w:type="character" w:styleId="a5">
    <w:name w:val="footnote reference"/>
    <w:basedOn w:val="a0"/>
    <w:uiPriority w:val="99"/>
    <w:semiHidden/>
    <w:unhideWhenUsed/>
    <w:rsid w:val="00EF4E7A"/>
    <w:rPr>
      <w:vertAlign w:val="superscript"/>
    </w:rPr>
  </w:style>
  <w:style w:type="paragraph" w:styleId="a6">
    <w:name w:val="Balloon Text"/>
    <w:basedOn w:val="a"/>
    <w:link w:val="a7"/>
    <w:uiPriority w:val="99"/>
    <w:semiHidden/>
    <w:unhideWhenUsed/>
    <w:rsid w:val="000154A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4A1"/>
    <w:rPr>
      <w:rFonts w:ascii="Tahoma" w:hAnsi="Tahoma" w:cs="Tahoma"/>
      <w:sz w:val="16"/>
      <w:szCs w:val="16"/>
    </w:rPr>
  </w:style>
  <w:style w:type="table" w:styleId="a8">
    <w:name w:val="Table Grid"/>
    <w:basedOn w:val="a1"/>
    <w:uiPriority w:val="59"/>
    <w:rsid w:val="007F4D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036BE"/>
    <w:pPr>
      <w:tabs>
        <w:tab w:val="center" w:pos="4677"/>
        <w:tab w:val="right" w:pos="9355"/>
      </w:tabs>
      <w:spacing w:line="240" w:lineRule="auto"/>
    </w:pPr>
  </w:style>
  <w:style w:type="character" w:customStyle="1" w:styleId="aa">
    <w:name w:val="Верхний колонтитул Знак"/>
    <w:basedOn w:val="a0"/>
    <w:link w:val="a9"/>
    <w:uiPriority w:val="99"/>
    <w:rsid w:val="00C036BE"/>
  </w:style>
  <w:style w:type="paragraph" w:styleId="ab">
    <w:name w:val="footer"/>
    <w:basedOn w:val="a"/>
    <w:link w:val="ac"/>
    <w:uiPriority w:val="99"/>
    <w:unhideWhenUsed/>
    <w:rsid w:val="00C036BE"/>
    <w:pPr>
      <w:tabs>
        <w:tab w:val="center" w:pos="4677"/>
        <w:tab w:val="right" w:pos="9355"/>
      </w:tabs>
      <w:spacing w:line="240" w:lineRule="auto"/>
    </w:pPr>
  </w:style>
  <w:style w:type="character" w:customStyle="1" w:styleId="ac">
    <w:name w:val="Нижний колонтитул Знак"/>
    <w:basedOn w:val="a0"/>
    <w:link w:val="ab"/>
    <w:uiPriority w:val="99"/>
    <w:rsid w:val="00C036BE"/>
  </w:style>
  <w:style w:type="paragraph" w:styleId="ad">
    <w:name w:val="List Paragraph"/>
    <w:basedOn w:val="a"/>
    <w:uiPriority w:val="34"/>
    <w:qFormat/>
    <w:rsid w:val="00495891"/>
    <w:pPr>
      <w:ind w:left="720"/>
      <w:contextualSpacing/>
    </w:pPr>
  </w:style>
  <w:style w:type="character" w:styleId="ae">
    <w:name w:val="Hyperlink"/>
    <w:basedOn w:val="a0"/>
    <w:uiPriority w:val="99"/>
    <w:unhideWhenUsed/>
    <w:rsid w:val="00324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moskope.ru/weekly/2008/0341/tema05.ph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3876-0F1E-4E13-94D4-27F5A6EE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Шепелева Елена</cp:lastModifiedBy>
  <cp:revision>2</cp:revision>
  <dcterms:created xsi:type="dcterms:W3CDTF">2017-04-19T11:43:00Z</dcterms:created>
  <dcterms:modified xsi:type="dcterms:W3CDTF">2017-04-19T11:43:00Z</dcterms:modified>
</cp:coreProperties>
</file>