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AF" w:rsidRPr="00B56DF7" w:rsidRDefault="005B54AF" w:rsidP="005B54AF">
      <w:pPr>
        <w:pStyle w:val="-12"/>
        <w:spacing w:line="360" w:lineRule="auto"/>
        <w:ind w:left="0"/>
        <w:jc w:val="center"/>
        <w:outlineLvl w:val="0"/>
        <w:rPr>
          <w:rFonts w:ascii="Times New Roman" w:hAnsi="Times New Roman"/>
          <w:b/>
          <w:sz w:val="28"/>
          <w:szCs w:val="28"/>
          <w:lang w:val="en-US"/>
        </w:rPr>
      </w:pPr>
      <w:r w:rsidRPr="00B56DF7">
        <w:rPr>
          <w:rFonts w:ascii="Times New Roman" w:hAnsi="Times New Roman"/>
          <w:b/>
          <w:sz w:val="28"/>
          <w:szCs w:val="28"/>
          <w:lang w:val="en-US"/>
        </w:rPr>
        <w:t>Abstract</w:t>
      </w:r>
    </w:p>
    <w:p w:rsidR="005B0277" w:rsidRPr="00B56DF7" w:rsidRDefault="005B54AF" w:rsidP="005B54AF">
      <w:pPr>
        <w:pStyle w:val="-12"/>
        <w:spacing w:line="360" w:lineRule="auto"/>
        <w:ind w:left="0"/>
        <w:jc w:val="center"/>
        <w:outlineLvl w:val="0"/>
        <w:rPr>
          <w:rFonts w:ascii="Times New Roman" w:hAnsi="Times New Roman"/>
          <w:b/>
          <w:sz w:val="28"/>
          <w:szCs w:val="28"/>
          <w:lang w:val="en-US"/>
        </w:rPr>
      </w:pPr>
      <w:r w:rsidRPr="00B56DF7">
        <w:rPr>
          <w:rFonts w:ascii="Times New Roman" w:hAnsi="Times New Roman"/>
          <w:b/>
          <w:sz w:val="28"/>
          <w:szCs w:val="28"/>
          <w:lang w:val="en-US"/>
        </w:rPr>
        <w:t>RS 101</w:t>
      </w:r>
    </w:p>
    <w:p w:rsidR="005B54AF" w:rsidRPr="00B56DF7" w:rsidRDefault="005B54AF" w:rsidP="005B54AF">
      <w:pPr>
        <w:pStyle w:val="a4"/>
        <w:tabs>
          <w:tab w:val="left" w:pos="360"/>
        </w:tabs>
        <w:spacing w:line="360" w:lineRule="auto"/>
        <w:ind w:firstLine="709"/>
        <w:rPr>
          <w:rFonts w:ascii="Times New Roman" w:hAnsi="Times New Roman"/>
          <w:sz w:val="28"/>
          <w:szCs w:val="28"/>
          <w:lang w:val="en-GB"/>
        </w:rPr>
      </w:pPr>
      <w:r w:rsidRPr="00B56DF7">
        <w:rPr>
          <w:rFonts w:ascii="Times New Roman" w:hAnsi="Times New Roman"/>
          <w:sz w:val="28"/>
          <w:szCs w:val="28"/>
          <w:lang w:val="en-GB"/>
        </w:rPr>
        <w:t>Title: “Monitoring of Russian households’ poverty, incomes, social well-being, and consumer preferences dynamics”</w:t>
      </w:r>
    </w:p>
    <w:p w:rsidR="005B54AF" w:rsidRPr="00B56DF7" w:rsidRDefault="005B54AF" w:rsidP="005B54AF">
      <w:pPr>
        <w:pStyle w:val="a4"/>
        <w:tabs>
          <w:tab w:val="left" w:pos="360"/>
        </w:tabs>
        <w:spacing w:line="360" w:lineRule="auto"/>
        <w:ind w:firstLine="709"/>
        <w:rPr>
          <w:rFonts w:ascii="Times New Roman" w:hAnsi="Times New Roman"/>
          <w:sz w:val="28"/>
          <w:szCs w:val="28"/>
          <w:lang w:val="en-GB"/>
        </w:rPr>
      </w:pPr>
      <w:r w:rsidRPr="00B56DF7">
        <w:rPr>
          <w:rFonts w:ascii="Times New Roman" w:hAnsi="Times New Roman"/>
          <w:sz w:val="28"/>
          <w:szCs w:val="28"/>
          <w:lang w:val="en-GB"/>
        </w:rPr>
        <w:t xml:space="preserve">Head of the Project: Lilia </w:t>
      </w:r>
      <w:r w:rsidRPr="00B56DF7">
        <w:rPr>
          <w:rFonts w:ascii="Times New Roman" w:hAnsi="Times New Roman"/>
          <w:sz w:val="28"/>
          <w:szCs w:val="28"/>
          <w:lang w:val="en-US"/>
        </w:rPr>
        <w:t xml:space="preserve">N. </w:t>
      </w:r>
      <w:r w:rsidRPr="00B56DF7">
        <w:rPr>
          <w:rFonts w:ascii="Times New Roman" w:hAnsi="Times New Roman"/>
          <w:sz w:val="28"/>
          <w:szCs w:val="28"/>
          <w:lang w:val="en-GB"/>
        </w:rPr>
        <w:t>Ovcharova</w:t>
      </w:r>
      <w:bookmarkStart w:id="0" w:name="_GoBack"/>
      <w:bookmarkEnd w:id="0"/>
    </w:p>
    <w:p w:rsidR="005B54AF" w:rsidRPr="00B56DF7" w:rsidRDefault="005B54AF" w:rsidP="005B54AF">
      <w:pPr>
        <w:pStyle w:val="a4"/>
        <w:tabs>
          <w:tab w:val="left" w:pos="360"/>
        </w:tabs>
        <w:spacing w:line="360" w:lineRule="auto"/>
        <w:ind w:firstLine="709"/>
        <w:rPr>
          <w:rFonts w:ascii="Times New Roman" w:hAnsi="Times New Roman"/>
          <w:sz w:val="28"/>
          <w:szCs w:val="28"/>
          <w:lang w:val="en-GB"/>
        </w:rPr>
      </w:pPr>
      <w:r w:rsidRPr="00B56DF7">
        <w:rPr>
          <w:rFonts w:ascii="Times New Roman" w:hAnsi="Times New Roman"/>
          <w:sz w:val="28"/>
          <w:szCs w:val="28"/>
          <w:lang w:val="en-GB"/>
        </w:rPr>
        <w:t>Department/Institute</w:t>
      </w:r>
      <w:r w:rsidR="00E56B57" w:rsidRPr="00B56DF7">
        <w:rPr>
          <w:rFonts w:ascii="Times New Roman" w:hAnsi="Times New Roman"/>
          <w:sz w:val="28"/>
          <w:szCs w:val="28"/>
          <w:lang w:val="en-GB"/>
        </w:rPr>
        <w:t xml:space="preserve">: Institute for Social Policy </w:t>
      </w:r>
    </w:p>
    <w:p w:rsidR="005B54AF" w:rsidRPr="00B56DF7" w:rsidRDefault="005B54AF" w:rsidP="005B54AF">
      <w:pPr>
        <w:pStyle w:val="a4"/>
        <w:tabs>
          <w:tab w:val="left" w:pos="360"/>
        </w:tabs>
        <w:spacing w:line="360" w:lineRule="auto"/>
        <w:ind w:firstLine="709"/>
        <w:rPr>
          <w:rFonts w:ascii="Times New Roman" w:hAnsi="Times New Roman"/>
          <w:sz w:val="28"/>
          <w:szCs w:val="28"/>
          <w:lang w:val="en-GB"/>
        </w:rPr>
      </w:pPr>
    </w:p>
    <w:p w:rsidR="00E56B57" w:rsidRPr="00B56DF7" w:rsidRDefault="005B54AF" w:rsidP="00E56B57">
      <w:pPr>
        <w:pStyle w:val="a4"/>
        <w:numPr>
          <w:ilvl w:val="0"/>
          <w:numId w:val="2"/>
        </w:numPr>
        <w:tabs>
          <w:tab w:val="left" w:pos="360"/>
        </w:tabs>
        <w:spacing w:line="360" w:lineRule="auto"/>
        <w:ind w:left="0" w:firstLine="709"/>
        <w:jc w:val="both"/>
        <w:rPr>
          <w:rFonts w:ascii="Times New Roman" w:hAnsi="Times New Roman"/>
          <w:sz w:val="28"/>
          <w:szCs w:val="28"/>
          <w:lang w:val="en-GB"/>
        </w:rPr>
      </w:pPr>
      <w:r w:rsidRPr="00B56DF7">
        <w:rPr>
          <w:rFonts w:ascii="Times New Roman" w:hAnsi="Times New Roman"/>
          <w:b/>
          <w:sz w:val="28"/>
          <w:szCs w:val="28"/>
          <w:lang w:val="en-US"/>
        </w:rPr>
        <w:t>Research object:</w:t>
      </w:r>
      <w:r w:rsidR="00174E7C" w:rsidRPr="00B56DF7">
        <w:rPr>
          <w:rFonts w:ascii="Times New Roman" w:hAnsi="Times New Roman"/>
          <w:b/>
          <w:sz w:val="28"/>
          <w:szCs w:val="28"/>
          <w:lang w:val="en-US"/>
        </w:rPr>
        <w:t xml:space="preserve"> </w:t>
      </w:r>
      <w:r w:rsidR="00AB0F9B" w:rsidRPr="00B56DF7">
        <w:rPr>
          <w:rFonts w:ascii="Times New Roman" w:hAnsi="Times New Roman"/>
          <w:sz w:val="28"/>
          <w:szCs w:val="28"/>
          <w:lang w:val="en-GB"/>
        </w:rPr>
        <w:t>Russian</w:t>
      </w:r>
      <w:r w:rsidR="00E56B57" w:rsidRPr="00B56DF7">
        <w:rPr>
          <w:rFonts w:ascii="Times New Roman" w:hAnsi="Times New Roman"/>
          <w:sz w:val="28"/>
          <w:szCs w:val="28"/>
          <w:lang w:val="en-GB"/>
        </w:rPr>
        <w:t xml:space="preserve"> households, </w:t>
      </w:r>
      <w:r w:rsidR="00E56B57" w:rsidRPr="00B56DF7">
        <w:rPr>
          <w:rFonts w:ascii="Times New Roman" w:hAnsi="Times New Roman"/>
          <w:sz w:val="28"/>
          <w:szCs w:val="28"/>
          <w:lang w:val="en-US"/>
        </w:rPr>
        <w:t>particular attention is paid to the following social groups: families w</w:t>
      </w:r>
      <w:r w:rsidR="00AB0F9B" w:rsidRPr="00B56DF7">
        <w:rPr>
          <w:rFonts w:ascii="Times New Roman" w:hAnsi="Times New Roman"/>
          <w:sz w:val="28"/>
          <w:szCs w:val="28"/>
          <w:lang w:val="en-US"/>
        </w:rPr>
        <w:t>ith children, workers, the poor</w:t>
      </w:r>
      <w:r w:rsidR="00CD655F" w:rsidRPr="00B56DF7">
        <w:rPr>
          <w:rFonts w:ascii="Times New Roman" w:hAnsi="Times New Roman"/>
          <w:sz w:val="28"/>
          <w:szCs w:val="28"/>
          <w:lang w:val="en-US"/>
        </w:rPr>
        <w:t xml:space="preserve"> </w:t>
      </w:r>
      <w:r w:rsidR="00AB0F9B" w:rsidRPr="00B56DF7">
        <w:rPr>
          <w:rFonts w:ascii="Times New Roman" w:hAnsi="Times New Roman"/>
          <w:sz w:val="28"/>
          <w:szCs w:val="28"/>
          <w:lang w:val="en-US"/>
        </w:rPr>
        <w:t>and the</w:t>
      </w:r>
      <w:r w:rsidR="00E56B57" w:rsidRPr="00B56DF7">
        <w:rPr>
          <w:rFonts w:ascii="Times New Roman" w:hAnsi="Times New Roman"/>
          <w:sz w:val="28"/>
          <w:szCs w:val="28"/>
          <w:lang w:val="en-US"/>
        </w:rPr>
        <w:t xml:space="preserve"> middle class. The subject of this research is changes in </w:t>
      </w:r>
      <w:r w:rsidR="00E56B57" w:rsidRPr="00B56DF7">
        <w:rPr>
          <w:rFonts w:ascii="Times New Roman" w:hAnsi="Times New Roman"/>
          <w:sz w:val="28"/>
          <w:szCs w:val="28"/>
          <w:lang w:val="en-GB"/>
        </w:rPr>
        <w:t xml:space="preserve">Russian households’ </w:t>
      </w:r>
      <w:r w:rsidR="00E56B57" w:rsidRPr="00B56DF7">
        <w:rPr>
          <w:rFonts w:ascii="Times New Roman" w:hAnsi="Times New Roman"/>
          <w:sz w:val="28"/>
          <w:szCs w:val="28"/>
          <w:lang w:val="en-US"/>
        </w:rPr>
        <w:t xml:space="preserve">income </w:t>
      </w:r>
      <w:r w:rsidR="00D26F35" w:rsidRPr="00B56DF7">
        <w:rPr>
          <w:rFonts w:ascii="Times New Roman" w:hAnsi="Times New Roman"/>
          <w:sz w:val="28"/>
          <w:szCs w:val="28"/>
          <w:lang w:val="en-US"/>
        </w:rPr>
        <w:t>position</w:t>
      </w:r>
      <w:r w:rsidR="00E56B57" w:rsidRPr="00B56DF7">
        <w:rPr>
          <w:rFonts w:ascii="Times New Roman" w:hAnsi="Times New Roman"/>
          <w:sz w:val="28"/>
          <w:szCs w:val="28"/>
          <w:lang w:val="en-US"/>
        </w:rPr>
        <w:t>, consumer preferences and social well-being in the current economic downturn.</w:t>
      </w:r>
    </w:p>
    <w:p w:rsidR="00D26F35" w:rsidRPr="00B56DF7" w:rsidRDefault="005B54AF" w:rsidP="00D26F35">
      <w:pPr>
        <w:pStyle w:val="a4"/>
        <w:numPr>
          <w:ilvl w:val="0"/>
          <w:numId w:val="2"/>
        </w:numPr>
        <w:tabs>
          <w:tab w:val="left" w:pos="360"/>
        </w:tabs>
        <w:spacing w:line="360" w:lineRule="auto"/>
        <w:ind w:left="0" w:firstLine="709"/>
        <w:jc w:val="both"/>
        <w:rPr>
          <w:rFonts w:ascii="Times New Roman" w:hAnsi="Times New Roman"/>
          <w:b/>
          <w:sz w:val="28"/>
          <w:szCs w:val="28"/>
          <w:lang w:val="en-US"/>
        </w:rPr>
      </w:pPr>
      <w:r w:rsidRPr="00B56DF7">
        <w:rPr>
          <w:rFonts w:ascii="Times New Roman" w:hAnsi="Times New Roman"/>
          <w:b/>
          <w:sz w:val="28"/>
          <w:szCs w:val="28"/>
          <w:lang w:val="en-US"/>
        </w:rPr>
        <w:t>Research purpose:</w:t>
      </w:r>
      <w:r w:rsidR="00174E7C" w:rsidRPr="00B56DF7">
        <w:rPr>
          <w:rFonts w:ascii="Times New Roman" w:hAnsi="Times New Roman"/>
          <w:b/>
          <w:sz w:val="28"/>
          <w:szCs w:val="28"/>
          <w:lang w:val="en-US"/>
        </w:rPr>
        <w:t xml:space="preserve"> </w:t>
      </w:r>
      <w:r w:rsidR="00D26F35" w:rsidRPr="00B56DF7">
        <w:rPr>
          <w:rFonts w:ascii="Times New Roman" w:hAnsi="Times New Roman"/>
          <w:sz w:val="28"/>
          <w:szCs w:val="28"/>
          <w:lang w:val="en-US"/>
        </w:rPr>
        <w:t xml:space="preserve">comprehensive monitoring analysis of changes in </w:t>
      </w:r>
      <w:r w:rsidR="00D26F35" w:rsidRPr="00B56DF7">
        <w:rPr>
          <w:rFonts w:ascii="Times New Roman" w:hAnsi="Times New Roman"/>
          <w:sz w:val="28"/>
          <w:szCs w:val="28"/>
          <w:lang w:val="en-GB"/>
        </w:rPr>
        <w:t>Russian households’</w:t>
      </w:r>
      <w:r w:rsidR="00D26F35" w:rsidRPr="00B56DF7">
        <w:rPr>
          <w:rFonts w:ascii="Times New Roman" w:hAnsi="Times New Roman"/>
          <w:sz w:val="28"/>
          <w:szCs w:val="28"/>
          <w:lang w:val="en-US"/>
        </w:rPr>
        <w:t xml:space="preserve"> income position, consumer preferences and social well-being in the current economic downturn and assessment of social risks associated with these changes and preparation of proposals </w:t>
      </w:r>
      <w:r w:rsidR="00AB0F9B" w:rsidRPr="00B56DF7">
        <w:rPr>
          <w:rFonts w:ascii="Times New Roman" w:hAnsi="Times New Roman"/>
          <w:sz w:val="28"/>
          <w:szCs w:val="28"/>
          <w:lang w:val="en-US"/>
        </w:rPr>
        <w:t xml:space="preserve">for improving the level and quality </w:t>
      </w:r>
      <w:r w:rsidR="00012C87" w:rsidRPr="00B56DF7">
        <w:rPr>
          <w:rFonts w:ascii="Times New Roman" w:hAnsi="Times New Roman"/>
          <w:sz w:val="28"/>
          <w:szCs w:val="28"/>
          <w:lang w:val="en-US"/>
        </w:rPr>
        <w:t>of human capital with focus on</w:t>
      </w:r>
      <w:r w:rsidR="00D26F35" w:rsidRPr="00B56DF7">
        <w:rPr>
          <w:rFonts w:ascii="Times New Roman" w:hAnsi="Times New Roman"/>
          <w:sz w:val="28"/>
          <w:szCs w:val="28"/>
          <w:lang w:val="en-US"/>
        </w:rPr>
        <w:t xml:space="preserve"> education, </w:t>
      </w:r>
      <w:r w:rsidR="00AB0F9B" w:rsidRPr="00B56DF7">
        <w:rPr>
          <w:rFonts w:ascii="Times New Roman" w:hAnsi="Times New Roman"/>
          <w:sz w:val="28"/>
          <w:szCs w:val="28"/>
          <w:lang w:val="en-US"/>
        </w:rPr>
        <w:t>health</w:t>
      </w:r>
      <w:r w:rsidR="000008E0" w:rsidRPr="00B56DF7">
        <w:rPr>
          <w:rFonts w:ascii="Times New Roman" w:hAnsi="Times New Roman"/>
          <w:sz w:val="28"/>
          <w:szCs w:val="28"/>
          <w:lang w:val="en-US"/>
        </w:rPr>
        <w:t xml:space="preserve"> </w:t>
      </w:r>
      <w:r w:rsidR="00D26F35" w:rsidRPr="00B56DF7">
        <w:rPr>
          <w:rFonts w:ascii="Times New Roman" w:hAnsi="Times New Roman"/>
          <w:sz w:val="28"/>
          <w:szCs w:val="28"/>
          <w:lang w:val="en-US"/>
        </w:rPr>
        <w:t>and culture.</w:t>
      </w:r>
    </w:p>
    <w:p w:rsidR="00EB5215" w:rsidRPr="00B56DF7" w:rsidRDefault="00FA0C91" w:rsidP="00EB5215">
      <w:pPr>
        <w:pStyle w:val="a4"/>
        <w:numPr>
          <w:ilvl w:val="0"/>
          <w:numId w:val="2"/>
        </w:numPr>
        <w:tabs>
          <w:tab w:val="left" w:pos="360"/>
        </w:tabs>
        <w:spacing w:line="360" w:lineRule="auto"/>
        <w:ind w:left="0" w:firstLine="709"/>
        <w:jc w:val="both"/>
        <w:rPr>
          <w:rFonts w:ascii="Times New Roman" w:hAnsi="Times New Roman"/>
          <w:b/>
          <w:sz w:val="28"/>
          <w:szCs w:val="28"/>
          <w:lang w:val="en-US"/>
        </w:rPr>
      </w:pPr>
      <w:r w:rsidRPr="00B56DF7">
        <w:rPr>
          <w:rFonts w:ascii="Times New Roman" w:hAnsi="Times New Roman"/>
          <w:b/>
          <w:sz w:val="28"/>
          <w:szCs w:val="28"/>
          <w:lang w:val="en-US"/>
        </w:rPr>
        <w:t>The methods applied in the project</w:t>
      </w:r>
      <w:r w:rsidR="00AB0F9B" w:rsidRPr="00B56DF7">
        <w:rPr>
          <w:rFonts w:ascii="Times New Roman" w:hAnsi="Times New Roman"/>
          <w:b/>
          <w:sz w:val="28"/>
          <w:szCs w:val="28"/>
          <w:lang w:val="en-US"/>
        </w:rPr>
        <w:t xml:space="preserve">: </w:t>
      </w:r>
      <w:r w:rsidR="00AB0F9B" w:rsidRPr="00B56DF7">
        <w:rPr>
          <w:rFonts w:ascii="Times New Roman" w:hAnsi="Times New Roman"/>
          <w:sz w:val="28"/>
          <w:szCs w:val="28"/>
          <w:lang w:val="en-US"/>
        </w:rPr>
        <w:t>descriptive an</w:t>
      </w:r>
      <w:r w:rsidR="00EB5215" w:rsidRPr="00B56DF7">
        <w:rPr>
          <w:rFonts w:ascii="Times New Roman" w:hAnsi="Times New Roman"/>
          <w:sz w:val="28"/>
          <w:szCs w:val="28"/>
          <w:lang w:val="en-US"/>
        </w:rPr>
        <w:t>alysis, multivariate</w:t>
      </w:r>
      <w:r w:rsidR="00AB0F9B" w:rsidRPr="00B56DF7">
        <w:rPr>
          <w:rFonts w:ascii="Times New Roman" w:hAnsi="Times New Roman"/>
          <w:sz w:val="28"/>
          <w:szCs w:val="28"/>
          <w:lang w:val="en-US"/>
        </w:rPr>
        <w:t xml:space="preserve"> analysis, econometric analysis, </w:t>
      </w:r>
      <w:r w:rsidR="00EB5215" w:rsidRPr="00B56DF7">
        <w:rPr>
          <w:rFonts w:ascii="Times New Roman" w:hAnsi="Times New Roman"/>
          <w:sz w:val="28"/>
          <w:szCs w:val="28"/>
          <w:lang w:val="en-GB"/>
        </w:rPr>
        <w:t>microsimulation</w:t>
      </w:r>
      <w:r w:rsidR="00EB5215" w:rsidRPr="00B56DF7">
        <w:rPr>
          <w:rFonts w:ascii="Times New Roman" w:hAnsi="Times New Roman"/>
          <w:sz w:val="28"/>
          <w:szCs w:val="28"/>
          <w:lang w:val="en-US"/>
        </w:rPr>
        <w:t xml:space="preserve"> models</w:t>
      </w:r>
      <w:r w:rsidR="00AB0F9B" w:rsidRPr="00B56DF7">
        <w:rPr>
          <w:rFonts w:ascii="Times New Roman" w:hAnsi="Times New Roman"/>
          <w:sz w:val="28"/>
          <w:szCs w:val="28"/>
          <w:lang w:val="en-US"/>
        </w:rPr>
        <w:t xml:space="preserve">; </w:t>
      </w:r>
      <w:r w:rsidR="00AB0F9B" w:rsidRPr="00B56DF7">
        <w:rPr>
          <w:rFonts w:ascii="Times New Roman" w:hAnsi="Times New Roman"/>
          <w:sz w:val="28"/>
          <w:szCs w:val="28"/>
          <w:lang w:val="en-GB"/>
        </w:rPr>
        <w:t xml:space="preserve">multi-dimensional </w:t>
      </w:r>
      <w:r w:rsidR="00AB0F9B" w:rsidRPr="00B56DF7">
        <w:rPr>
          <w:rFonts w:ascii="Times New Roman" w:hAnsi="Times New Roman"/>
          <w:sz w:val="28"/>
          <w:szCs w:val="28"/>
          <w:lang w:val="en-US"/>
        </w:rPr>
        <w:t>approach to social stratification.</w:t>
      </w:r>
    </w:p>
    <w:p w:rsidR="009C615D" w:rsidRPr="00B56DF7" w:rsidRDefault="005B54AF" w:rsidP="009C615D">
      <w:pPr>
        <w:pStyle w:val="a4"/>
        <w:numPr>
          <w:ilvl w:val="0"/>
          <w:numId w:val="2"/>
        </w:numPr>
        <w:tabs>
          <w:tab w:val="left" w:pos="360"/>
        </w:tabs>
        <w:spacing w:line="360" w:lineRule="auto"/>
        <w:ind w:left="0" w:firstLine="709"/>
        <w:jc w:val="both"/>
        <w:rPr>
          <w:rFonts w:ascii="Times New Roman" w:hAnsi="Times New Roman"/>
          <w:sz w:val="28"/>
          <w:szCs w:val="28"/>
          <w:lang w:val="en-US"/>
        </w:rPr>
      </w:pPr>
      <w:r w:rsidRPr="00B56DF7">
        <w:rPr>
          <w:rFonts w:ascii="Times New Roman" w:hAnsi="Times New Roman"/>
          <w:b/>
          <w:sz w:val="28"/>
          <w:szCs w:val="28"/>
          <w:lang w:val="en-US"/>
        </w:rPr>
        <w:t>Empirical base of the research</w:t>
      </w:r>
      <w:r w:rsidR="00EB5215" w:rsidRPr="00B56DF7">
        <w:rPr>
          <w:rFonts w:ascii="Times New Roman" w:hAnsi="Times New Roman"/>
          <w:b/>
          <w:sz w:val="28"/>
          <w:szCs w:val="28"/>
          <w:lang w:val="en-US"/>
        </w:rPr>
        <w:t xml:space="preserve">: </w:t>
      </w:r>
      <w:r w:rsidR="00EB5215" w:rsidRPr="00B56DF7">
        <w:rPr>
          <w:rFonts w:ascii="Times New Roman" w:hAnsi="Times New Roman"/>
          <w:sz w:val="28"/>
          <w:szCs w:val="28"/>
          <w:lang w:val="en-US"/>
        </w:rPr>
        <w:t>statistical data of Russian Federal State Statistics Service published monthly on the official Internet website of the Department;</w:t>
      </w:r>
      <w:r w:rsidR="00755739" w:rsidRPr="00B56DF7">
        <w:rPr>
          <w:rFonts w:ascii="Times New Roman" w:hAnsi="Times New Roman"/>
          <w:sz w:val="28"/>
          <w:szCs w:val="28"/>
          <w:lang w:val="en-US"/>
        </w:rPr>
        <w:t xml:space="preserve">the data of specially organized monthly monitoring survey </w:t>
      </w:r>
      <w:r w:rsidR="00EF22D0" w:rsidRPr="00B56DF7">
        <w:rPr>
          <w:rFonts w:ascii="Times New Roman" w:hAnsi="Times New Roman"/>
          <w:sz w:val="28"/>
          <w:szCs w:val="28"/>
          <w:lang w:val="en-US"/>
        </w:rPr>
        <w:t>of</w:t>
      </w:r>
      <w:r w:rsidR="00755739" w:rsidRPr="00B56DF7">
        <w:rPr>
          <w:rFonts w:ascii="Times New Roman" w:hAnsi="Times New Roman"/>
          <w:sz w:val="28"/>
          <w:szCs w:val="28"/>
          <w:lang w:val="en-US"/>
        </w:rPr>
        <w:t xml:space="preserve"> public opinion on issues of economic </w:t>
      </w:r>
      <w:r w:rsidR="00EF22D0" w:rsidRPr="00B56DF7">
        <w:rPr>
          <w:rFonts w:ascii="Times New Roman" w:hAnsi="Times New Roman"/>
          <w:sz w:val="28"/>
          <w:szCs w:val="28"/>
          <w:lang w:val="en-US"/>
        </w:rPr>
        <w:t>position</w:t>
      </w:r>
      <w:r w:rsidR="00755739" w:rsidRPr="00B56DF7">
        <w:rPr>
          <w:rFonts w:ascii="Times New Roman" w:hAnsi="Times New Roman"/>
          <w:sz w:val="28"/>
          <w:szCs w:val="28"/>
          <w:lang w:val="en-US"/>
        </w:rPr>
        <w:t>, consumer preferences, poverty and social well-being (a representative survey of 1600 respondents)</w:t>
      </w:r>
      <w:r w:rsidR="00EF22D0" w:rsidRPr="00B56DF7">
        <w:rPr>
          <w:rFonts w:ascii="Times New Roman" w:hAnsi="Times New Roman"/>
          <w:sz w:val="28"/>
          <w:szCs w:val="28"/>
          <w:lang w:val="en-US"/>
        </w:rPr>
        <w:t>; the data of simultaneously (cross-sectional) sample survey of households conducted according to</w:t>
      </w:r>
      <w:r w:rsidR="00B11F87" w:rsidRPr="00B56DF7">
        <w:rPr>
          <w:rFonts w:ascii="Times New Roman" w:hAnsi="Times New Roman"/>
          <w:sz w:val="28"/>
          <w:szCs w:val="28"/>
          <w:lang w:val="en-US"/>
        </w:rPr>
        <w:t xml:space="preserve"> the</w:t>
      </w:r>
      <w:r w:rsidR="00EF22D0" w:rsidRPr="00B56DF7">
        <w:rPr>
          <w:rFonts w:ascii="Times New Roman" w:hAnsi="Times New Roman"/>
          <w:sz w:val="28"/>
          <w:szCs w:val="28"/>
          <w:lang w:val="en-US"/>
        </w:rPr>
        <w:t xml:space="preserve"> nationwide sample (</w:t>
      </w:r>
      <w:r w:rsidR="00B11F87" w:rsidRPr="00B56DF7">
        <w:rPr>
          <w:rFonts w:ascii="Times New Roman" w:hAnsi="Times New Roman"/>
          <w:sz w:val="28"/>
          <w:szCs w:val="28"/>
          <w:lang w:val="en-US"/>
        </w:rPr>
        <w:t xml:space="preserve">a representative survey of </w:t>
      </w:r>
      <w:r w:rsidR="00EF22D0" w:rsidRPr="00B56DF7">
        <w:rPr>
          <w:rFonts w:ascii="Times New Roman" w:hAnsi="Times New Roman"/>
          <w:sz w:val="28"/>
          <w:szCs w:val="28"/>
          <w:lang w:val="en-US"/>
        </w:rPr>
        <w:t xml:space="preserve">2103 </w:t>
      </w:r>
      <w:r w:rsidR="00B11F87" w:rsidRPr="00B56DF7">
        <w:rPr>
          <w:rFonts w:ascii="Times New Roman" w:hAnsi="Times New Roman"/>
          <w:sz w:val="28"/>
          <w:szCs w:val="28"/>
          <w:lang w:val="en-US"/>
        </w:rPr>
        <w:t>r</w:t>
      </w:r>
      <w:r w:rsidR="00EF22D0" w:rsidRPr="00B56DF7">
        <w:rPr>
          <w:rFonts w:ascii="Times New Roman" w:hAnsi="Times New Roman"/>
          <w:sz w:val="28"/>
          <w:szCs w:val="28"/>
          <w:lang w:val="en-US"/>
        </w:rPr>
        <w:t>espondent</w:t>
      </w:r>
      <w:r w:rsidR="00B11F87" w:rsidRPr="00B56DF7">
        <w:rPr>
          <w:rFonts w:ascii="Times New Roman" w:hAnsi="Times New Roman"/>
          <w:sz w:val="28"/>
          <w:szCs w:val="28"/>
          <w:lang w:val="en-US"/>
        </w:rPr>
        <w:t>s</w:t>
      </w:r>
      <w:r w:rsidR="00EF22D0" w:rsidRPr="00B56DF7">
        <w:rPr>
          <w:rFonts w:ascii="Times New Roman" w:hAnsi="Times New Roman"/>
          <w:sz w:val="28"/>
          <w:szCs w:val="28"/>
          <w:lang w:val="en-US"/>
        </w:rPr>
        <w:t>);</w:t>
      </w:r>
      <w:r w:rsidR="000D3827" w:rsidRPr="00B56DF7">
        <w:rPr>
          <w:rFonts w:ascii="Times New Roman" w:hAnsi="Times New Roman"/>
          <w:sz w:val="28"/>
          <w:szCs w:val="28"/>
          <w:lang w:val="en-US"/>
        </w:rPr>
        <w:t xml:space="preserve"> </w:t>
      </w:r>
      <w:r w:rsidR="00B11F87" w:rsidRPr="00B56DF7">
        <w:rPr>
          <w:rFonts w:ascii="Times New Roman" w:hAnsi="Times New Roman"/>
          <w:sz w:val="28"/>
          <w:szCs w:val="28"/>
          <w:lang w:val="en-US"/>
        </w:rPr>
        <w:t xml:space="preserve">micro data of the Survey of Population Incomes and Social Programs Participation (Rosstat) (45 000 households, 106 000 individuals); </w:t>
      </w:r>
      <w:r w:rsidR="009C615D" w:rsidRPr="00B56DF7">
        <w:rPr>
          <w:rFonts w:ascii="Times New Roman" w:hAnsi="Times New Roman"/>
          <w:sz w:val="28"/>
          <w:szCs w:val="28"/>
          <w:lang w:val="en-US"/>
        </w:rPr>
        <w:t>t</w:t>
      </w:r>
      <w:r w:rsidR="00B11F87" w:rsidRPr="00B56DF7">
        <w:rPr>
          <w:rFonts w:ascii="Times New Roman" w:hAnsi="Times New Roman"/>
          <w:sz w:val="28"/>
          <w:szCs w:val="28"/>
          <w:lang w:val="en-US"/>
        </w:rPr>
        <w:t xml:space="preserve">he base of regulatory legal acts of the Russian Federation, including </w:t>
      </w:r>
      <w:r w:rsidR="00FD39AF" w:rsidRPr="00B56DF7">
        <w:rPr>
          <w:rFonts w:ascii="Times New Roman" w:hAnsi="Times New Roman"/>
          <w:sz w:val="28"/>
          <w:szCs w:val="28"/>
          <w:lang w:val="en-US"/>
        </w:rPr>
        <w:t>those</w:t>
      </w:r>
      <w:r w:rsidR="009C615D" w:rsidRPr="00B56DF7">
        <w:rPr>
          <w:rFonts w:ascii="Times New Roman" w:hAnsi="Times New Roman"/>
          <w:sz w:val="28"/>
          <w:szCs w:val="28"/>
          <w:lang w:val="en-US"/>
        </w:rPr>
        <w:t xml:space="preserve"> </w:t>
      </w:r>
      <w:r w:rsidR="00B11F87" w:rsidRPr="00B56DF7">
        <w:rPr>
          <w:rFonts w:ascii="Times New Roman" w:hAnsi="Times New Roman"/>
          <w:sz w:val="28"/>
          <w:szCs w:val="28"/>
          <w:lang w:val="en-US"/>
        </w:rPr>
        <w:t>under development</w:t>
      </w:r>
      <w:r w:rsidR="009C615D" w:rsidRPr="00B56DF7">
        <w:rPr>
          <w:rFonts w:ascii="Times New Roman" w:hAnsi="Times New Roman"/>
          <w:sz w:val="28"/>
          <w:szCs w:val="28"/>
          <w:lang w:val="en-US"/>
        </w:rPr>
        <w:t xml:space="preserve">; information of </w:t>
      </w:r>
      <w:r w:rsidR="009C615D" w:rsidRPr="00B56DF7">
        <w:rPr>
          <w:rFonts w:ascii="Times New Roman" w:hAnsi="Times New Roman"/>
          <w:sz w:val="28"/>
          <w:szCs w:val="28"/>
          <w:lang w:val="en-US"/>
        </w:rPr>
        <w:lastRenderedPageBreak/>
        <w:t>international organizations and national statistical agencies about wages.</w:t>
      </w:r>
    </w:p>
    <w:p w:rsidR="00EB5215" w:rsidRPr="00B56DF7" w:rsidRDefault="005B54AF" w:rsidP="00EB5215">
      <w:pPr>
        <w:pStyle w:val="a4"/>
        <w:numPr>
          <w:ilvl w:val="0"/>
          <w:numId w:val="2"/>
        </w:numPr>
        <w:tabs>
          <w:tab w:val="left" w:pos="360"/>
        </w:tabs>
        <w:spacing w:line="360" w:lineRule="auto"/>
        <w:ind w:left="0" w:firstLine="709"/>
        <w:jc w:val="both"/>
        <w:rPr>
          <w:rFonts w:ascii="Times New Roman" w:hAnsi="Times New Roman"/>
          <w:b/>
          <w:sz w:val="28"/>
          <w:szCs w:val="28"/>
          <w:lang w:val="en-US"/>
        </w:rPr>
      </w:pPr>
      <w:r w:rsidRPr="00B56DF7">
        <w:rPr>
          <w:rFonts w:ascii="Times New Roman" w:hAnsi="Times New Roman"/>
          <w:b/>
          <w:sz w:val="28"/>
          <w:szCs w:val="28"/>
          <w:lang w:val="en-US"/>
        </w:rPr>
        <w:t>Research results:</w:t>
      </w:r>
    </w:p>
    <w:p w:rsidR="00DA4B0A" w:rsidRPr="00B56DF7" w:rsidRDefault="001B6CEE"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hAnsi="Times New Roman"/>
          <w:sz w:val="28"/>
          <w:szCs w:val="28"/>
          <w:lang w:val="en-US"/>
        </w:rPr>
        <w:t xml:space="preserve">According to Rosstat, </w:t>
      </w:r>
      <w:r w:rsidR="00CA15F1" w:rsidRPr="00B56DF7">
        <w:rPr>
          <w:rFonts w:ascii="Times New Roman" w:eastAsia="Calibri" w:hAnsi="Times New Roman"/>
          <w:sz w:val="28"/>
          <w:szCs w:val="24"/>
          <w:lang w:val="en-US" w:eastAsia="en-US"/>
        </w:rPr>
        <w:t xml:space="preserve">from October 2014 to October 2016, the cumulative reduction in real income amounted to </w:t>
      </w:r>
      <w:r w:rsidR="00E97C51" w:rsidRPr="00B56DF7">
        <w:rPr>
          <w:rFonts w:ascii="Times New Roman" w:eastAsia="Calibri" w:hAnsi="Times New Roman"/>
          <w:sz w:val="28"/>
          <w:szCs w:val="24"/>
          <w:lang w:val="en-US" w:eastAsia="en-US"/>
        </w:rPr>
        <w:t>13</w:t>
      </w:r>
      <w:proofErr w:type="gramStart"/>
      <w:r w:rsidR="00E97C51" w:rsidRPr="00B56DF7">
        <w:rPr>
          <w:rFonts w:ascii="Times New Roman" w:eastAsia="Calibri" w:hAnsi="Times New Roman"/>
          <w:sz w:val="28"/>
          <w:szCs w:val="24"/>
          <w:lang w:val="en-US" w:eastAsia="en-US"/>
        </w:rPr>
        <w:t>,2</w:t>
      </w:r>
      <w:proofErr w:type="gramEnd"/>
      <w:r w:rsidR="00CA15F1" w:rsidRPr="00B56DF7">
        <w:rPr>
          <w:rFonts w:ascii="Times New Roman" w:eastAsia="Calibri" w:hAnsi="Times New Roman"/>
          <w:sz w:val="28"/>
          <w:szCs w:val="24"/>
          <w:lang w:val="en-US" w:eastAsia="en-US"/>
        </w:rPr>
        <w:t xml:space="preserve">%, wages – 7,5%, pensions – 7,0%. Total consumer price growth reached 22,9%, the increase in prices for food goods </w:t>
      </w:r>
      <w:r w:rsidR="00E97C51" w:rsidRPr="00B56DF7">
        <w:rPr>
          <w:rFonts w:ascii="Times New Roman" w:eastAsia="Calibri" w:hAnsi="Times New Roman"/>
          <w:sz w:val="28"/>
          <w:szCs w:val="24"/>
          <w:lang w:val="en-US" w:eastAsia="en-US"/>
        </w:rPr>
        <w:t>was</w:t>
      </w:r>
      <w:r w:rsidR="00CA15F1" w:rsidRPr="00B56DF7">
        <w:rPr>
          <w:rFonts w:ascii="Times New Roman" w:eastAsia="Calibri" w:hAnsi="Times New Roman"/>
          <w:sz w:val="28"/>
          <w:szCs w:val="24"/>
          <w:lang w:val="en-US" w:eastAsia="en-US"/>
        </w:rPr>
        <w:t xml:space="preserve"> 24,2%, for nonfood goods - 23,8%, for services – 19,2%. Against this background </w:t>
      </w:r>
      <w:r w:rsidR="009E7E6E" w:rsidRPr="00B56DF7">
        <w:rPr>
          <w:rFonts w:ascii="Times New Roman" w:eastAsia="Calibri" w:hAnsi="Times New Roman"/>
          <w:sz w:val="28"/>
          <w:szCs w:val="24"/>
          <w:lang w:val="en-US" w:eastAsia="en-US"/>
        </w:rPr>
        <w:t xml:space="preserve">population’s </w:t>
      </w:r>
      <w:r w:rsidR="00CA15F1" w:rsidRPr="00B56DF7">
        <w:rPr>
          <w:rFonts w:ascii="Times New Roman" w:eastAsia="Calibri" w:hAnsi="Times New Roman"/>
          <w:sz w:val="28"/>
          <w:szCs w:val="24"/>
          <w:lang w:val="en-US" w:eastAsia="en-US"/>
        </w:rPr>
        <w:t xml:space="preserve">consumer activity falls, retail turnover is </w:t>
      </w:r>
      <w:r w:rsidR="009F51E4" w:rsidRPr="00B56DF7">
        <w:rPr>
          <w:rFonts w:ascii="Times New Roman" w:eastAsia="Calibri" w:hAnsi="Times New Roman"/>
          <w:sz w:val="28"/>
          <w:szCs w:val="24"/>
          <w:lang w:val="en-US" w:eastAsia="en-US"/>
        </w:rPr>
        <w:t xml:space="preserve">declining </w:t>
      </w:r>
      <w:r w:rsidR="00E97C51" w:rsidRPr="00B56DF7">
        <w:rPr>
          <w:rFonts w:ascii="Times New Roman" w:eastAsia="Calibri" w:hAnsi="Times New Roman"/>
          <w:sz w:val="28"/>
          <w:szCs w:val="24"/>
          <w:lang w:val="en-US" w:eastAsia="en-US"/>
        </w:rPr>
        <w:t xml:space="preserve">steadily </w:t>
      </w:r>
      <w:r w:rsidR="00CA15F1" w:rsidRPr="00B56DF7">
        <w:rPr>
          <w:rFonts w:ascii="Times New Roman" w:eastAsia="Calibri" w:hAnsi="Times New Roman"/>
          <w:sz w:val="28"/>
          <w:szCs w:val="24"/>
          <w:lang w:val="en-US" w:eastAsia="en-US"/>
        </w:rPr>
        <w:t>(as a whole - by 14</w:t>
      </w:r>
      <w:proofErr w:type="gramStart"/>
      <w:r w:rsidR="00CA15F1" w:rsidRPr="00B56DF7">
        <w:rPr>
          <w:rFonts w:ascii="Times New Roman" w:eastAsia="Calibri" w:hAnsi="Times New Roman"/>
          <w:sz w:val="28"/>
          <w:szCs w:val="24"/>
          <w:lang w:val="en-US" w:eastAsia="en-US"/>
        </w:rPr>
        <w:t>,9</w:t>
      </w:r>
      <w:proofErr w:type="gramEnd"/>
      <w:r w:rsidR="00CA15F1" w:rsidRPr="00B56DF7">
        <w:rPr>
          <w:rFonts w:ascii="Times New Roman" w:eastAsia="Calibri" w:hAnsi="Times New Roman"/>
          <w:sz w:val="28"/>
          <w:szCs w:val="24"/>
          <w:lang w:val="en-US" w:eastAsia="en-US"/>
        </w:rPr>
        <w:t>%, for food goods - by 14,9%, for nonfood goods – 15,3%, for services — by 4,4%).</w:t>
      </w:r>
    </w:p>
    <w:p w:rsidR="00344934" w:rsidRPr="00B56DF7" w:rsidRDefault="00DA4B0A" w:rsidP="00963421">
      <w:pPr>
        <w:pStyle w:val="a4"/>
        <w:numPr>
          <w:ilvl w:val="0"/>
          <w:numId w:val="6"/>
        </w:numPr>
        <w:tabs>
          <w:tab w:val="left" w:pos="360"/>
        </w:tabs>
        <w:spacing w:line="360" w:lineRule="auto"/>
        <w:jc w:val="both"/>
        <w:rPr>
          <w:rFonts w:ascii="Times New Roman" w:eastAsia="Calibri" w:hAnsi="Times New Roman"/>
          <w:sz w:val="28"/>
          <w:szCs w:val="24"/>
          <w:lang w:val="en-US" w:eastAsia="en-US"/>
        </w:rPr>
      </w:pPr>
      <w:r w:rsidRPr="00B56DF7">
        <w:rPr>
          <w:rFonts w:ascii="Times New Roman" w:eastAsia="Calibri" w:hAnsi="Times New Roman"/>
          <w:sz w:val="28"/>
          <w:szCs w:val="24"/>
          <w:lang w:val="en-US" w:eastAsia="en-US"/>
        </w:rPr>
        <w:t>According to the monitoring surveys, the proportion of households that estimate their material possibilities</w:t>
      </w:r>
      <w:r w:rsidR="003E6BA7" w:rsidRPr="00B56DF7">
        <w:rPr>
          <w:rFonts w:ascii="Times New Roman" w:eastAsia="Calibri" w:hAnsi="Times New Roman"/>
          <w:sz w:val="28"/>
          <w:szCs w:val="24"/>
          <w:lang w:val="en-US" w:eastAsia="en-US"/>
        </w:rPr>
        <w:t xml:space="preserve"> as low and at the same time having</w:t>
      </w:r>
      <w:r w:rsidRPr="00B56DF7">
        <w:rPr>
          <w:rFonts w:ascii="Times New Roman" w:eastAsia="Calibri" w:hAnsi="Times New Roman"/>
          <w:sz w:val="28"/>
          <w:szCs w:val="24"/>
          <w:lang w:val="en-US" w:eastAsia="en-US"/>
        </w:rPr>
        <w:t xml:space="preserve"> difficulties </w:t>
      </w:r>
      <w:r w:rsidR="00344934" w:rsidRPr="00B56DF7">
        <w:rPr>
          <w:rFonts w:ascii="Times New Roman" w:eastAsia="Calibri" w:hAnsi="Times New Roman"/>
          <w:sz w:val="28"/>
          <w:szCs w:val="24"/>
          <w:lang w:val="en-US" w:eastAsia="en-US"/>
        </w:rPr>
        <w:t xml:space="preserve">with purchase of </w:t>
      </w:r>
      <w:r w:rsidRPr="00B56DF7">
        <w:rPr>
          <w:rFonts w:ascii="Times New Roman" w:eastAsia="Calibri" w:hAnsi="Times New Roman"/>
          <w:sz w:val="28"/>
          <w:szCs w:val="24"/>
          <w:lang w:val="en-US" w:eastAsia="en-US"/>
        </w:rPr>
        <w:t xml:space="preserve">necessary food or clothing, on average, was 16,8% </w:t>
      </w:r>
      <w:r w:rsidR="003E6BA7" w:rsidRPr="00B56DF7">
        <w:rPr>
          <w:rFonts w:ascii="Times New Roman" w:eastAsia="Calibri" w:hAnsi="Times New Roman"/>
          <w:sz w:val="28"/>
          <w:szCs w:val="24"/>
          <w:lang w:val="en-US" w:eastAsia="en-US"/>
        </w:rPr>
        <w:t xml:space="preserve">in 2016 </w:t>
      </w:r>
      <w:r w:rsidRPr="00B56DF7">
        <w:rPr>
          <w:rFonts w:ascii="Times New Roman" w:eastAsia="Calibri" w:hAnsi="Times New Roman"/>
          <w:sz w:val="28"/>
          <w:szCs w:val="24"/>
          <w:lang w:val="en-US" w:eastAsia="en-US"/>
        </w:rPr>
        <w:t>(the highest proportion was recorded in June - 18,5%).</w:t>
      </w:r>
    </w:p>
    <w:p w:rsidR="00344934" w:rsidRPr="00B56DF7" w:rsidRDefault="00344934"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 xml:space="preserve">Increased proportion of </w:t>
      </w:r>
      <w:r w:rsidR="006F2A4F" w:rsidRPr="00B56DF7">
        <w:rPr>
          <w:rFonts w:ascii="Times New Roman" w:eastAsia="Calibri" w:hAnsi="Times New Roman"/>
          <w:sz w:val="28"/>
          <w:szCs w:val="24"/>
          <w:lang w:val="en-US" w:eastAsia="en-US"/>
        </w:rPr>
        <w:t xml:space="preserve">subjective poor </w:t>
      </w:r>
      <w:r w:rsidRPr="00B56DF7">
        <w:rPr>
          <w:rFonts w:ascii="Times New Roman" w:eastAsia="Calibri" w:hAnsi="Times New Roman"/>
          <w:sz w:val="28"/>
          <w:szCs w:val="24"/>
          <w:lang w:val="en-US" w:eastAsia="en-US"/>
        </w:rPr>
        <w:t>was recorded among pensioners (about 50% were short of money for the purchase of food products or clothing at the end of the first quarter</w:t>
      </w:r>
      <w:r w:rsidR="00974DD6" w:rsidRPr="00B56DF7">
        <w:rPr>
          <w:rFonts w:ascii="Times New Roman" w:eastAsia="Calibri" w:hAnsi="Times New Roman"/>
          <w:sz w:val="28"/>
          <w:szCs w:val="24"/>
          <w:lang w:val="en-US" w:eastAsia="en-US"/>
        </w:rPr>
        <w:t xml:space="preserve"> of 2016</w:t>
      </w:r>
      <w:r w:rsidRPr="00B56DF7">
        <w:rPr>
          <w:rFonts w:ascii="Times New Roman" w:eastAsia="Calibri" w:hAnsi="Times New Roman"/>
          <w:sz w:val="28"/>
          <w:szCs w:val="24"/>
          <w:lang w:val="en-US" w:eastAsia="en-US"/>
        </w:rPr>
        <w:t xml:space="preserve"> and approximately 60% - at the end of III-rd</w:t>
      </w:r>
      <w:r w:rsidR="00974DD6" w:rsidRPr="00B56DF7">
        <w:rPr>
          <w:rFonts w:ascii="Times New Roman" w:eastAsia="Calibri" w:hAnsi="Times New Roman"/>
          <w:sz w:val="28"/>
          <w:szCs w:val="24"/>
          <w:lang w:val="en-US" w:eastAsia="en-US"/>
        </w:rPr>
        <w:t xml:space="preserve"> quarter</w:t>
      </w:r>
      <w:r w:rsidRPr="00B56DF7">
        <w:rPr>
          <w:rFonts w:ascii="Times New Roman" w:eastAsia="Calibri" w:hAnsi="Times New Roman"/>
          <w:sz w:val="28"/>
          <w:szCs w:val="24"/>
          <w:lang w:val="en-US" w:eastAsia="en-US"/>
        </w:rPr>
        <w:t>), villagers (about 45-46% in the period under review), the population with secondary or lower education level (49-51%), workers (42-43%).</w:t>
      </w:r>
    </w:p>
    <w:p w:rsidR="007A6C17" w:rsidRPr="00B56DF7" w:rsidRDefault="00344934"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 xml:space="preserve">During the year, about 3/4 of Russian households adapted their consumer and financial behavior to new economic conditions. However, only 20% of all households used the strategies of active adaptation (search of underworking or higher-paying job, </w:t>
      </w:r>
      <w:r w:rsidR="00974DD6" w:rsidRPr="00B56DF7">
        <w:rPr>
          <w:rFonts w:ascii="Times New Roman" w:eastAsia="Calibri" w:hAnsi="Times New Roman"/>
          <w:sz w:val="28"/>
          <w:szCs w:val="24"/>
          <w:lang w:val="en-US" w:eastAsia="en-US"/>
        </w:rPr>
        <w:t>starting new</w:t>
      </w:r>
      <w:r w:rsidRPr="00B56DF7">
        <w:rPr>
          <w:rFonts w:ascii="Times New Roman" w:eastAsia="Calibri" w:hAnsi="Times New Roman"/>
          <w:sz w:val="28"/>
          <w:szCs w:val="24"/>
          <w:lang w:val="en-US" w:eastAsia="en-US"/>
        </w:rPr>
        <w:t xml:space="preserve"> business or expa</w:t>
      </w:r>
      <w:r w:rsidR="00974DD6" w:rsidRPr="00B56DF7">
        <w:rPr>
          <w:rFonts w:ascii="Times New Roman" w:eastAsia="Calibri" w:hAnsi="Times New Roman"/>
          <w:sz w:val="28"/>
          <w:szCs w:val="24"/>
          <w:lang w:val="en-US" w:eastAsia="en-US"/>
        </w:rPr>
        <w:t>nding personal subsidiary plot). T</w:t>
      </w:r>
      <w:r w:rsidRPr="00B56DF7">
        <w:rPr>
          <w:rFonts w:ascii="Times New Roman" w:eastAsia="Calibri" w:hAnsi="Times New Roman"/>
          <w:sz w:val="28"/>
          <w:szCs w:val="24"/>
          <w:lang w:val="en-US" w:eastAsia="en-US"/>
        </w:rPr>
        <w:t xml:space="preserve">he remaining households adhered to the passive strategies of saving on the quality or volume of </w:t>
      </w:r>
      <w:r w:rsidR="00974DD6" w:rsidRPr="00B56DF7">
        <w:rPr>
          <w:rFonts w:ascii="Times New Roman" w:eastAsia="Calibri" w:hAnsi="Times New Roman"/>
          <w:sz w:val="28"/>
          <w:szCs w:val="24"/>
          <w:lang w:val="en-US" w:eastAsia="en-US"/>
        </w:rPr>
        <w:t xml:space="preserve">their </w:t>
      </w:r>
      <w:r w:rsidRPr="00B56DF7">
        <w:rPr>
          <w:rFonts w:ascii="Times New Roman" w:eastAsia="Calibri" w:hAnsi="Times New Roman"/>
          <w:sz w:val="28"/>
          <w:szCs w:val="24"/>
          <w:lang w:val="en-US" w:eastAsia="en-US"/>
        </w:rPr>
        <w:t>consumption.</w:t>
      </w:r>
    </w:p>
    <w:p w:rsidR="007A6C17" w:rsidRPr="00B56DF7" w:rsidRDefault="00974DD6"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In comparison with the change of the work t</w:t>
      </w:r>
      <w:r w:rsidR="007A6C17" w:rsidRPr="00B56DF7">
        <w:rPr>
          <w:rFonts w:ascii="Times New Roman" w:eastAsia="Calibri" w:hAnsi="Times New Roman"/>
          <w:sz w:val="28"/>
          <w:szCs w:val="24"/>
          <w:lang w:val="en-US" w:eastAsia="en-US"/>
        </w:rPr>
        <w:t xml:space="preserve">wice a less popular strategy was the increasing professional and educational level, and </w:t>
      </w:r>
      <w:r w:rsidR="007A6C17" w:rsidRPr="00B56DF7">
        <w:rPr>
          <w:rFonts w:ascii="Times New Roman" w:eastAsia="Calibri" w:hAnsi="Times New Roman"/>
          <w:sz w:val="28"/>
          <w:szCs w:val="24"/>
          <w:lang w:val="en-US" w:eastAsia="en-US"/>
        </w:rPr>
        <w:lastRenderedPageBreak/>
        <w:t xml:space="preserve">three times less popular </w:t>
      </w:r>
      <w:r w:rsidR="00DA4CEE" w:rsidRPr="00B56DF7">
        <w:rPr>
          <w:rFonts w:ascii="Times New Roman" w:eastAsia="Calibri" w:hAnsi="Times New Roman"/>
          <w:sz w:val="28"/>
          <w:szCs w:val="24"/>
          <w:lang w:val="en-US" w:eastAsia="en-US"/>
        </w:rPr>
        <w:t>was</w:t>
      </w:r>
      <w:r w:rsidR="007A6C17" w:rsidRPr="00B56DF7">
        <w:rPr>
          <w:rFonts w:ascii="Times New Roman" w:eastAsia="Calibri" w:hAnsi="Times New Roman"/>
          <w:sz w:val="28"/>
          <w:szCs w:val="24"/>
          <w:lang w:val="en-US" w:eastAsia="en-US"/>
        </w:rPr>
        <w:t xml:space="preserve"> a change of profession and return to work after a break in employment.</w:t>
      </w:r>
    </w:p>
    <w:p w:rsidR="00ED0546" w:rsidRPr="00B56DF7" w:rsidRDefault="00DA4CEE"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Attitude towards a</w:t>
      </w:r>
      <w:r w:rsidR="007A6C17" w:rsidRPr="00B56DF7">
        <w:rPr>
          <w:rFonts w:ascii="Times New Roman" w:eastAsia="Calibri" w:hAnsi="Times New Roman"/>
          <w:sz w:val="28"/>
          <w:szCs w:val="24"/>
          <w:lang w:val="en-US" w:eastAsia="en-US"/>
        </w:rPr>
        <w:t xml:space="preserve">ctive actions is more typical for men, for the population up to 30 years with higher education, for residents of Moscow and cities with a million-plus population. </w:t>
      </w:r>
    </w:p>
    <w:p w:rsidR="00AA7C1C" w:rsidRPr="00B56DF7" w:rsidRDefault="00ED0546"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Families with children (</w:t>
      </w:r>
      <w:r w:rsidR="00D54F85" w:rsidRPr="00B56DF7">
        <w:rPr>
          <w:rFonts w:ascii="Times New Roman" w:eastAsia="Calibri" w:hAnsi="Times New Roman"/>
          <w:sz w:val="28"/>
          <w:szCs w:val="24"/>
          <w:lang w:val="en-US" w:eastAsia="en-US"/>
        </w:rPr>
        <w:t xml:space="preserve">they are </w:t>
      </w:r>
      <w:r w:rsidRPr="00B56DF7">
        <w:rPr>
          <w:rFonts w:ascii="Times New Roman" w:eastAsia="Calibri" w:hAnsi="Times New Roman"/>
          <w:sz w:val="28"/>
          <w:szCs w:val="24"/>
          <w:lang w:val="en-US" w:eastAsia="en-US"/>
        </w:rPr>
        <w:t xml:space="preserve">younger and </w:t>
      </w:r>
      <w:r w:rsidR="00D54F85" w:rsidRPr="00B56DF7">
        <w:rPr>
          <w:rFonts w:ascii="Times New Roman" w:eastAsia="Calibri" w:hAnsi="Times New Roman"/>
          <w:sz w:val="28"/>
          <w:szCs w:val="24"/>
          <w:lang w:val="en-US" w:eastAsia="en-US"/>
        </w:rPr>
        <w:t xml:space="preserve">they have </w:t>
      </w:r>
      <w:r w:rsidRPr="00B56DF7">
        <w:rPr>
          <w:rFonts w:ascii="Times New Roman" w:eastAsia="Calibri" w:hAnsi="Times New Roman"/>
          <w:sz w:val="28"/>
          <w:szCs w:val="24"/>
          <w:lang w:val="en-US" w:eastAsia="en-US"/>
        </w:rPr>
        <w:t>more consumer requests) more often resorted to the search for a new job or additional earnings, as well as to professional development in crisis.</w:t>
      </w:r>
    </w:p>
    <w:p w:rsidR="00A9599C" w:rsidRPr="00B56DF7" w:rsidRDefault="00AA7C1C"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Fear indexes reflecting the public opinion about the possibility of occurrence of negative events indicate that the rise in the cost of goods and loss of savings seemed to citizens more real problems than the loss of employment and loss of earnings.</w:t>
      </w:r>
    </w:p>
    <w:p w:rsidR="00287BF3" w:rsidRPr="00B56DF7" w:rsidRDefault="00A9599C"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Fears</w:t>
      </w:r>
      <w:r w:rsidR="00D54F85" w:rsidRPr="00B56DF7">
        <w:rPr>
          <w:rFonts w:ascii="Times New Roman" w:eastAsia="Calibri" w:hAnsi="Times New Roman"/>
          <w:sz w:val="28"/>
          <w:szCs w:val="24"/>
          <w:lang w:val="en-US" w:eastAsia="en-US"/>
        </w:rPr>
        <w:t>,</w:t>
      </w:r>
      <w:r w:rsidRPr="00B56DF7">
        <w:rPr>
          <w:rFonts w:ascii="Times New Roman" w:eastAsia="Calibri" w:hAnsi="Times New Roman"/>
          <w:sz w:val="28"/>
          <w:szCs w:val="24"/>
          <w:lang w:val="en-US" w:eastAsia="en-US"/>
        </w:rPr>
        <w:t xml:space="preserve"> associated with the current financial problems, periodically weakened, and people's expectations about the future of the country increased throughout the period of observation (in June 46% of respondents believed that the worst time for the country ahead, in October - 50%).</w:t>
      </w:r>
    </w:p>
    <w:p w:rsidR="00CA15F1" w:rsidRPr="00B56DF7" w:rsidRDefault="00287BF3"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hAnsi="Times New Roman"/>
          <w:sz w:val="28"/>
          <w:szCs w:val="28"/>
          <w:lang w:val="en-US"/>
        </w:rPr>
        <w:t>According to the cross-sectional survey (September 2016), the majority of Russians noted a deterioration of their economic conditions, and 39% indicated that the income of their household fell substantially. About 20% said that their savings had decreased or were completely spent.</w:t>
      </w:r>
    </w:p>
    <w:p w:rsidR="00340D07" w:rsidRPr="00B56DF7" w:rsidRDefault="000008E0"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hAnsi="Times New Roman"/>
          <w:sz w:val="28"/>
          <w:szCs w:val="28"/>
          <w:lang w:val="en-US"/>
        </w:rPr>
        <w:t>The majority (68%) believes that the financial situation of their family will remain the same next year. The proportions of those who predicts an improvement and deterioration of the financial situation are approximately equal</w:t>
      </w:r>
      <w:r w:rsidR="00340D07" w:rsidRPr="00B56DF7">
        <w:rPr>
          <w:rFonts w:ascii="Times New Roman" w:hAnsi="Times New Roman"/>
          <w:sz w:val="28"/>
          <w:szCs w:val="28"/>
          <w:lang w:val="en-US"/>
        </w:rPr>
        <w:t>.</w:t>
      </w:r>
    </w:p>
    <w:p w:rsidR="001A3649" w:rsidRPr="00B56DF7" w:rsidRDefault="000D3827"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T</w:t>
      </w:r>
      <w:r w:rsidR="00340D07" w:rsidRPr="00B56DF7">
        <w:rPr>
          <w:rFonts w:ascii="Times New Roman" w:eastAsia="Calibri" w:hAnsi="Times New Roman"/>
          <w:sz w:val="28"/>
          <w:szCs w:val="24"/>
          <w:lang w:val="en-US" w:eastAsia="en-US"/>
        </w:rPr>
        <w:t xml:space="preserve">he Russians explain the positive expectations by the hope for change </w:t>
      </w:r>
      <w:r w:rsidR="00390817" w:rsidRPr="00B56DF7">
        <w:rPr>
          <w:rFonts w:ascii="Times New Roman" w:eastAsia="Calibri" w:hAnsi="Times New Roman"/>
          <w:sz w:val="28"/>
          <w:szCs w:val="24"/>
          <w:lang w:val="en-US" w:eastAsia="en-US"/>
        </w:rPr>
        <w:t xml:space="preserve">in </w:t>
      </w:r>
      <w:r w:rsidR="00340D07" w:rsidRPr="00B56DF7">
        <w:rPr>
          <w:rFonts w:ascii="Times New Roman" w:eastAsia="Calibri" w:hAnsi="Times New Roman"/>
          <w:sz w:val="28"/>
          <w:szCs w:val="24"/>
          <w:lang w:val="en-US" w:eastAsia="en-US"/>
        </w:rPr>
        <w:t>the professional position of the household members and for improvement</w:t>
      </w:r>
      <w:r w:rsidR="001A3649" w:rsidRPr="00B56DF7">
        <w:rPr>
          <w:rFonts w:ascii="Times New Roman" w:eastAsia="Calibri" w:hAnsi="Times New Roman"/>
          <w:sz w:val="28"/>
          <w:szCs w:val="24"/>
          <w:lang w:val="en-US" w:eastAsia="en-US"/>
        </w:rPr>
        <w:t xml:space="preserve"> the overall economic situation.</w:t>
      </w:r>
    </w:p>
    <w:p w:rsidR="00454B1B" w:rsidRPr="00B56DF7" w:rsidRDefault="001A3649"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 xml:space="preserve">The belief in a forthcoming reduction in state support and unwanted </w:t>
      </w:r>
      <w:r w:rsidRPr="00B56DF7">
        <w:rPr>
          <w:rFonts w:ascii="Times New Roman" w:eastAsia="Calibri" w:hAnsi="Times New Roman"/>
          <w:sz w:val="28"/>
          <w:szCs w:val="24"/>
          <w:lang w:val="en-US" w:eastAsia="en-US"/>
        </w:rPr>
        <w:lastRenderedPageBreak/>
        <w:t>changes in the employment of family members was a factor of negative expectations.</w:t>
      </w:r>
    </w:p>
    <w:p w:rsidR="00454B1B" w:rsidRPr="00B56DF7" w:rsidRDefault="00454B1B"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 xml:space="preserve">The most optimistic predictions about </w:t>
      </w:r>
      <w:r w:rsidR="006F2A4F" w:rsidRPr="00B56DF7">
        <w:rPr>
          <w:rFonts w:ascii="Times New Roman" w:eastAsia="Calibri" w:hAnsi="Times New Roman"/>
          <w:sz w:val="28"/>
          <w:szCs w:val="24"/>
          <w:lang w:val="en-US" w:eastAsia="en-US"/>
        </w:rPr>
        <w:t xml:space="preserve">economic prosperity </w:t>
      </w:r>
      <w:r w:rsidR="00390817" w:rsidRPr="00B56DF7">
        <w:rPr>
          <w:rFonts w:ascii="Times New Roman" w:eastAsia="Calibri" w:hAnsi="Times New Roman"/>
          <w:sz w:val="28"/>
          <w:szCs w:val="24"/>
          <w:lang w:val="en-US" w:eastAsia="en-US"/>
        </w:rPr>
        <w:t>were</w:t>
      </w:r>
      <w:r w:rsidR="00390817" w:rsidRPr="00B56DF7">
        <w:rPr>
          <w:rFonts w:ascii="Times New Roman" w:hAnsi="Times New Roman"/>
          <w:sz w:val="28"/>
          <w:szCs w:val="28"/>
          <w:lang w:val="en-US"/>
        </w:rPr>
        <w:t xml:space="preserve"> </w:t>
      </w:r>
      <w:r w:rsidR="00390817" w:rsidRPr="00B56DF7">
        <w:rPr>
          <w:rFonts w:ascii="Times New Roman" w:eastAsia="Calibri" w:hAnsi="Times New Roman"/>
          <w:sz w:val="28"/>
          <w:szCs w:val="24"/>
          <w:lang w:val="en-US" w:eastAsia="en-US"/>
        </w:rPr>
        <w:t>mad</w:t>
      </w:r>
      <w:r w:rsidRPr="00B56DF7">
        <w:rPr>
          <w:rFonts w:ascii="Times New Roman" w:eastAsia="Calibri" w:hAnsi="Times New Roman"/>
          <w:sz w:val="28"/>
          <w:szCs w:val="24"/>
          <w:lang w:val="en-US" w:eastAsia="en-US"/>
        </w:rPr>
        <w:t xml:space="preserve">e </w:t>
      </w:r>
      <w:r w:rsidR="00390817" w:rsidRPr="00B56DF7">
        <w:rPr>
          <w:rFonts w:ascii="Times New Roman" w:eastAsia="Calibri" w:hAnsi="Times New Roman"/>
          <w:sz w:val="28"/>
          <w:szCs w:val="24"/>
          <w:lang w:val="en-US" w:eastAsia="en-US"/>
        </w:rPr>
        <w:t xml:space="preserve">by </w:t>
      </w:r>
      <w:r w:rsidRPr="00B56DF7">
        <w:rPr>
          <w:rFonts w:ascii="Times New Roman" w:eastAsia="Calibri" w:hAnsi="Times New Roman"/>
          <w:sz w:val="28"/>
          <w:szCs w:val="24"/>
          <w:lang w:val="en-US" w:eastAsia="en-US"/>
        </w:rPr>
        <w:t xml:space="preserve">young people under the age of 25, the most pessimistic – </w:t>
      </w:r>
      <w:r w:rsidR="00390817" w:rsidRPr="00B56DF7">
        <w:rPr>
          <w:rFonts w:ascii="Times New Roman" w:eastAsia="Calibri" w:hAnsi="Times New Roman"/>
          <w:sz w:val="28"/>
          <w:szCs w:val="24"/>
          <w:lang w:val="en-US" w:eastAsia="en-US"/>
        </w:rPr>
        <w:t xml:space="preserve">by </w:t>
      </w:r>
      <w:r w:rsidRPr="00B56DF7">
        <w:rPr>
          <w:rFonts w:ascii="Times New Roman" w:eastAsia="Calibri" w:hAnsi="Times New Roman"/>
          <w:sz w:val="28"/>
          <w:szCs w:val="24"/>
          <w:lang w:val="en-US" w:eastAsia="en-US"/>
        </w:rPr>
        <w:t>citizens older than 66 years.</w:t>
      </w:r>
    </w:p>
    <w:p w:rsidR="000A679D" w:rsidRPr="00B56DF7" w:rsidRDefault="00454B1B"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 xml:space="preserve">The main source of livelihood for most households in 2016 was a labor income (was contributed to the budget of 80% of families). The income from entrepreneurial activity had only </w:t>
      </w:r>
      <w:r w:rsidR="00390817" w:rsidRPr="00B56DF7">
        <w:rPr>
          <w:rFonts w:ascii="Times New Roman" w:eastAsia="Calibri" w:hAnsi="Times New Roman"/>
          <w:sz w:val="28"/>
          <w:szCs w:val="24"/>
          <w:lang w:val="en-US" w:eastAsia="en-US"/>
        </w:rPr>
        <w:t>3</w:t>
      </w:r>
      <w:r w:rsidRPr="00B56DF7">
        <w:rPr>
          <w:rFonts w:ascii="Times New Roman" w:eastAsia="Calibri" w:hAnsi="Times New Roman"/>
          <w:sz w:val="28"/>
          <w:szCs w:val="24"/>
          <w:lang w:val="en-US" w:eastAsia="en-US"/>
        </w:rPr>
        <w:t>% of households, and from the additional employment - approximately 8%. 45% of families received social transfers, 10% - family transfers, and income from property or financial activities - only 3%.</w:t>
      </w:r>
    </w:p>
    <w:p w:rsidR="00BD5E4A" w:rsidRPr="00B56DF7" w:rsidRDefault="000A679D"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According to the survey, the proportion of the population with incomes below the subsistence minimum amounted to 13%. The poverty gap is not large: an average deficit of money income of the poor in relation to the subsistence minimum equals to 25% of the minimum subsistence. Incomplete and large families with minor children, and households in which the head of household is</w:t>
      </w:r>
      <w:r w:rsidR="00390817" w:rsidRPr="00B56DF7">
        <w:rPr>
          <w:rFonts w:ascii="Times New Roman" w:eastAsia="Calibri" w:hAnsi="Times New Roman"/>
          <w:sz w:val="28"/>
          <w:szCs w:val="24"/>
          <w:lang w:val="en-US" w:eastAsia="en-US"/>
        </w:rPr>
        <w:t xml:space="preserve"> </w:t>
      </w:r>
      <w:r w:rsidR="00FB638B" w:rsidRPr="00B56DF7">
        <w:rPr>
          <w:rFonts w:ascii="Times New Roman" w:eastAsia="Calibri" w:hAnsi="Times New Roman"/>
          <w:sz w:val="28"/>
          <w:szCs w:val="24"/>
          <w:lang w:val="en-US" w:eastAsia="en-US"/>
        </w:rPr>
        <w:t>at retirement</w:t>
      </w:r>
      <w:r w:rsidRPr="00B56DF7">
        <w:rPr>
          <w:rFonts w:ascii="Times New Roman" w:eastAsia="Calibri" w:hAnsi="Times New Roman"/>
          <w:sz w:val="28"/>
          <w:szCs w:val="24"/>
          <w:lang w:val="en-US" w:eastAsia="en-US"/>
        </w:rPr>
        <w:t xml:space="preserve"> age, are characterized by an increased risk of absolute poverty.</w:t>
      </w:r>
    </w:p>
    <w:p w:rsidR="00174E7C" w:rsidRPr="00B56DF7" w:rsidRDefault="00BD5E4A"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During the decomposition it was found that the growth of poverty in 2015 has occurred primarily because of households with children – they account for 81,7% of the total increase in population with the incomes below the subsistence minimum (including 28,2% on the households with one child, 36,9% - with two children and 16,6% - with three or more children). The problem is particularly serious for singles with children.</w:t>
      </w:r>
    </w:p>
    <w:p w:rsidR="00174E7C" w:rsidRPr="00B56DF7" w:rsidRDefault="00174E7C"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 xml:space="preserve">Subjective assessments on the basis of the criterion of families’ consumer opportunities showed a higher level of poverty (20%). The most vulnerable individuals were citizens in retirement age </w:t>
      </w:r>
      <w:r w:rsidR="000D3827" w:rsidRPr="00B56DF7">
        <w:rPr>
          <w:rFonts w:ascii="Times New Roman" w:eastAsia="Calibri" w:hAnsi="Times New Roman"/>
          <w:sz w:val="28"/>
          <w:szCs w:val="24"/>
          <w:lang w:val="en-US" w:eastAsia="en-US"/>
        </w:rPr>
        <w:t xml:space="preserve">living alone </w:t>
      </w:r>
      <w:r w:rsidRPr="00B56DF7">
        <w:rPr>
          <w:rFonts w:ascii="Times New Roman" w:eastAsia="Calibri" w:hAnsi="Times New Roman"/>
          <w:sz w:val="28"/>
          <w:szCs w:val="24"/>
          <w:lang w:val="en-US" w:eastAsia="en-US"/>
        </w:rPr>
        <w:t>(46%).</w:t>
      </w:r>
    </w:p>
    <w:p w:rsidR="004E53A6" w:rsidRPr="00B56DF7" w:rsidRDefault="00174E7C"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lastRenderedPageBreak/>
        <w:t>The level of absolute poverty among families with employed citizens amounted to 8%, the level of poverty as deprivation – 1</w:t>
      </w:r>
      <w:r w:rsidR="00FB638B" w:rsidRPr="00B56DF7">
        <w:rPr>
          <w:rFonts w:ascii="Times New Roman" w:eastAsia="Calibri" w:hAnsi="Times New Roman"/>
          <w:sz w:val="28"/>
          <w:szCs w:val="24"/>
          <w:lang w:val="en-US" w:eastAsia="en-US"/>
        </w:rPr>
        <w:t>2</w:t>
      </w:r>
      <w:r w:rsidRPr="00B56DF7">
        <w:rPr>
          <w:rFonts w:ascii="Times New Roman" w:eastAsia="Calibri" w:hAnsi="Times New Roman"/>
          <w:sz w:val="28"/>
          <w:szCs w:val="24"/>
          <w:lang w:val="en-US" w:eastAsia="en-US"/>
        </w:rPr>
        <w:t xml:space="preserve">%. </w:t>
      </w:r>
      <w:r w:rsidR="00FB638B" w:rsidRPr="00B56DF7">
        <w:rPr>
          <w:rFonts w:ascii="Times New Roman" w:eastAsia="Calibri" w:hAnsi="Times New Roman"/>
          <w:sz w:val="28"/>
          <w:szCs w:val="24"/>
          <w:lang w:val="en-US" w:eastAsia="en-US"/>
        </w:rPr>
        <w:t>Higher risk for poverty were with f</w:t>
      </w:r>
      <w:r w:rsidRPr="00B56DF7">
        <w:rPr>
          <w:rFonts w:ascii="Times New Roman" w:eastAsia="Calibri" w:hAnsi="Times New Roman"/>
          <w:sz w:val="28"/>
          <w:szCs w:val="24"/>
          <w:lang w:val="en-US" w:eastAsia="en-US"/>
        </w:rPr>
        <w:t>amilies, in which the heads of households were characterized by low socio-professional status, and include persons employed not on specialty, informally employed or not having permanent jobs.</w:t>
      </w:r>
    </w:p>
    <w:p w:rsidR="00342EFE" w:rsidRPr="00B56DF7" w:rsidRDefault="004E53A6"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 xml:space="preserve">With deterioration of </w:t>
      </w:r>
      <w:r w:rsidR="00B56DF7" w:rsidRPr="00B56DF7">
        <w:rPr>
          <w:rFonts w:ascii="Times New Roman" w:eastAsia="Calibri" w:hAnsi="Times New Roman"/>
          <w:sz w:val="28"/>
          <w:szCs w:val="24"/>
          <w:lang w:val="en-US" w:eastAsia="en-US"/>
        </w:rPr>
        <w:t xml:space="preserve">economic prosperity </w:t>
      </w:r>
      <w:r w:rsidRPr="00B56DF7">
        <w:rPr>
          <w:rFonts w:ascii="Times New Roman" w:eastAsia="Calibri" w:hAnsi="Times New Roman"/>
          <w:sz w:val="28"/>
          <w:szCs w:val="24"/>
          <w:lang w:val="en-US" w:eastAsia="en-US"/>
        </w:rPr>
        <w:t>over the past two years has faced 3</w:t>
      </w:r>
      <w:r w:rsidR="00FB638B" w:rsidRPr="00B56DF7">
        <w:rPr>
          <w:rFonts w:ascii="Times New Roman" w:eastAsia="Calibri" w:hAnsi="Times New Roman"/>
          <w:sz w:val="28"/>
          <w:szCs w:val="24"/>
          <w:lang w:val="en-US" w:eastAsia="en-US"/>
        </w:rPr>
        <w:t>5</w:t>
      </w:r>
      <w:r w:rsidRPr="00B56DF7">
        <w:rPr>
          <w:rFonts w:ascii="Times New Roman" w:eastAsia="Calibri" w:hAnsi="Times New Roman"/>
          <w:sz w:val="28"/>
          <w:szCs w:val="24"/>
          <w:lang w:val="en-US" w:eastAsia="en-US"/>
        </w:rPr>
        <w:t xml:space="preserve">% of the employees. The proportion of those who </w:t>
      </w:r>
      <w:r w:rsidR="00FB638B" w:rsidRPr="00B56DF7">
        <w:rPr>
          <w:rFonts w:ascii="Times New Roman" w:eastAsia="Calibri" w:hAnsi="Times New Roman"/>
          <w:sz w:val="28"/>
          <w:szCs w:val="24"/>
          <w:lang w:val="en-US" w:eastAsia="en-US"/>
        </w:rPr>
        <w:t xml:space="preserve">have </w:t>
      </w:r>
      <w:proofErr w:type="gramStart"/>
      <w:r w:rsidRPr="00B56DF7">
        <w:rPr>
          <w:rFonts w:ascii="Times New Roman" w:eastAsia="Calibri" w:hAnsi="Times New Roman"/>
          <w:sz w:val="28"/>
          <w:szCs w:val="24"/>
          <w:lang w:val="en-US" w:eastAsia="en-US"/>
        </w:rPr>
        <w:t>felt</w:t>
      </w:r>
      <w:r w:rsidR="00FB638B" w:rsidRPr="00B56DF7">
        <w:rPr>
          <w:rFonts w:ascii="Times New Roman" w:eastAsia="Calibri" w:hAnsi="Times New Roman"/>
          <w:sz w:val="28"/>
          <w:szCs w:val="24"/>
          <w:lang w:val="en-US" w:eastAsia="en-US"/>
        </w:rPr>
        <w:t xml:space="preserve"> </w:t>
      </w:r>
      <w:r w:rsidRPr="00B56DF7">
        <w:rPr>
          <w:rFonts w:ascii="Times New Roman" w:eastAsia="Calibri" w:hAnsi="Times New Roman"/>
          <w:sz w:val="28"/>
          <w:szCs w:val="24"/>
          <w:lang w:val="en-US" w:eastAsia="en-US"/>
        </w:rPr>
        <w:t xml:space="preserve"> themselves</w:t>
      </w:r>
      <w:proofErr w:type="gramEnd"/>
      <w:r w:rsidRPr="00B56DF7">
        <w:rPr>
          <w:rFonts w:ascii="Times New Roman" w:eastAsia="Calibri" w:hAnsi="Times New Roman"/>
          <w:sz w:val="28"/>
          <w:szCs w:val="24"/>
          <w:lang w:val="en-US" w:eastAsia="en-US"/>
        </w:rPr>
        <w:t xml:space="preserve"> poorer was higher among families employed in the construction and housing and communal services, transport and communications.</w:t>
      </w:r>
    </w:p>
    <w:p w:rsidR="00342EFE" w:rsidRPr="00B56DF7" w:rsidRDefault="009C6703"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 xml:space="preserve">The most common negative changes </w:t>
      </w:r>
      <w:r w:rsidR="00FB638B" w:rsidRPr="00B56DF7">
        <w:rPr>
          <w:rFonts w:ascii="Times New Roman" w:eastAsia="Calibri" w:hAnsi="Times New Roman"/>
          <w:sz w:val="28"/>
          <w:szCs w:val="24"/>
          <w:lang w:val="en-US" w:eastAsia="en-US"/>
        </w:rPr>
        <w:t xml:space="preserve">in the labor market </w:t>
      </w:r>
      <w:r w:rsidRPr="00B56DF7">
        <w:rPr>
          <w:rFonts w:ascii="Times New Roman" w:eastAsia="Calibri" w:hAnsi="Times New Roman"/>
          <w:sz w:val="28"/>
          <w:szCs w:val="24"/>
          <w:lang w:val="en-US" w:eastAsia="en-US"/>
        </w:rPr>
        <w:t xml:space="preserve">in the last two years were delays in payment of wages which faced by the quarter of total employment. </w:t>
      </w:r>
      <w:proofErr w:type="gramStart"/>
      <w:r w:rsidRPr="00B56DF7">
        <w:rPr>
          <w:rFonts w:ascii="Times New Roman" w:eastAsia="Calibri" w:hAnsi="Times New Roman"/>
          <w:sz w:val="28"/>
          <w:szCs w:val="24"/>
          <w:lang w:val="en-US" w:eastAsia="en-US"/>
        </w:rPr>
        <w:t>A little less workers</w:t>
      </w:r>
      <w:proofErr w:type="gramEnd"/>
      <w:r w:rsidRPr="00B56DF7">
        <w:rPr>
          <w:rFonts w:ascii="Times New Roman" w:eastAsia="Calibri" w:hAnsi="Times New Roman"/>
          <w:sz w:val="28"/>
          <w:szCs w:val="24"/>
          <w:lang w:val="en-US" w:eastAsia="en-US"/>
        </w:rPr>
        <w:t xml:space="preserve"> felt the reduction in wages (17%), the reduction in premiums (15%).</w:t>
      </w:r>
    </w:p>
    <w:p w:rsidR="00243C34" w:rsidRPr="00B56DF7" w:rsidRDefault="00342EFE" w:rsidP="00963421">
      <w:pPr>
        <w:pStyle w:val="a4"/>
        <w:numPr>
          <w:ilvl w:val="0"/>
          <w:numId w:val="6"/>
        </w:numPr>
        <w:tabs>
          <w:tab w:val="left" w:pos="360"/>
        </w:tabs>
        <w:spacing w:line="360" w:lineRule="auto"/>
        <w:jc w:val="both"/>
        <w:rPr>
          <w:rFonts w:ascii="Times New Roman" w:eastAsia="Calibri" w:hAnsi="Times New Roman"/>
          <w:sz w:val="28"/>
          <w:szCs w:val="24"/>
          <w:lang w:val="en-US" w:eastAsia="en-US"/>
        </w:rPr>
      </w:pPr>
      <w:r w:rsidRPr="00B56DF7">
        <w:rPr>
          <w:rFonts w:ascii="Times New Roman" w:eastAsia="Calibri" w:hAnsi="Times New Roman"/>
          <w:sz w:val="28"/>
          <w:szCs w:val="24"/>
          <w:lang w:val="en-US" w:eastAsia="en-US"/>
        </w:rPr>
        <w:t>Late payment often practiced by private enterprises, while for employees of state organizations higher was the risk of layoffs.</w:t>
      </w:r>
    </w:p>
    <w:p w:rsidR="00243C34" w:rsidRPr="00B56DF7" w:rsidRDefault="00243C34"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Employed individuals with a low education level and low level of skills did not get the part of labor income as a result of delays in payment of salaries or reduction of its size.</w:t>
      </w:r>
    </w:p>
    <w:p w:rsidR="00F0036E" w:rsidRPr="00B56DF7" w:rsidRDefault="00243C34"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The middle class, allocated within the framework of multidimensional stratification on the basis of three criteria (socio-professional status, level of education and income), amounted to 23% of the population (upper middle class with higher income amounted to 6% of the population, and the lower – 17%).</w:t>
      </w:r>
    </w:p>
    <w:p w:rsidR="00F0036E" w:rsidRPr="00B56DF7" w:rsidRDefault="00F0036E" w:rsidP="00963421">
      <w:pPr>
        <w:pStyle w:val="a4"/>
        <w:numPr>
          <w:ilvl w:val="0"/>
          <w:numId w:val="6"/>
        </w:numPr>
        <w:tabs>
          <w:tab w:val="left" w:pos="360"/>
        </w:tabs>
        <w:spacing w:line="360" w:lineRule="auto"/>
        <w:jc w:val="both"/>
        <w:rPr>
          <w:rFonts w:ascii="Times New Roman" w:eastAsia="Calibri" w:hAnsi="Times New Roman"/>
          <w:sz w:val="28"/>
          <w:szCs w:val="24"/>
          <w:lang w:val="en-US" w:eastAsia="en-US"/>
        </w:rPr>
      </w:pPr>
      <w:r w:rsidRPr="00B56DF7">
        <w:rPr>
          <w:rFonts w:ascii="Times New Roman" w:eastAsia="Calibri" w:hAnsi="Times New Roman"/>
          <w:sz w:val="28"/>
          <w:szCs w:val="24"/>
          <w:lang w:val="en-US" w:eastAsia="en-US"/>
        </w:rPr>
        <w:t xml:space="preserve">According to the cross-sectional survey more than half of the middle class has faced financial difficulties over the last two years, that had an impact on their consumer behaviour – they, like the rest of the population, were </w:t>
      </w:r>
      <w:r w:rsidR="00B56DF7" w:rsidRPr="00B56DF7">
        <w:rPr>
          <w:rFonts w:ascii="Times New Roman" w:eastAsia="Calibri" w:hAnsi="Times New Roman"/>
          <w:sz w:val="28"/>
          <w:szCs w:val="24"/>
          <w:lang w:val="en-US" w:eastAsia="en-US"/>
        </w:rPr>
        <w:t>forced to cut spending.</w:t>
      </w:r>
    </w:p>
    <w:p w:rsidR="00C718D5" w:rsidRPr="00B56DF7" w:rsidRDefault="00F0036E"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eastAsia="Calibri" w:hAnsi="Times New Roman"/>
          <w:sz w:val="28"/>
          <w:szCs w:val="24"/>
          <w:lang w:val="en-US" w:eastAsia="en-US"/>
        </w:rPr>
        <w:t xml:space="preserve">Savings on basic needs affected middle-class in less degree and more </w:t>
      </w:r>
      <w:r w:rsidR="0008306E" w:rsidRPr="00B56DF7">
        <w:rPr>
          <w:rFonts w:ascii="Times New Roman" w:eastAsia="Calibri" w:hAnsi="Times New Roman"/>
          <w:sz w:val="28"/>
          <w:szCs w:val="24"/>
          <w:lang w:val="en-US" w:eastAsia="en-US"/>
        </w:rPr>
        <w:lastRenderedPageBreak/>
        <w:t>often there were</w:t>
      </w:r>
      <w:r w:rsidRPr="00B56DF7">
        <w:rPr>
          <w:rFonts w:ascii="Times New Roman" w:eastAsia="Calibri" w:hAnsi="Times New Roman"/>
          <w:sz w:val="28"/>
          <w:szCs w:val="24"/>
          <w:lang w:val="en-US" w:eastAsia="en-US"/>
        </w:rPr>
        <w:t xml:space="preserve"> savings on holiday abroad, on the use of paid educational services, services for childcare and elderly.</w:t>
      </w:r>
    </w:p>
    <w:p w:rsidR="00C718D5" w:rsidRPr="00B56DF7" w:rsidRDefault="00C718D5"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hAnsi="Times New Roman"/>
          <w:sz w:val="28"/>
          <w:szCs w:val="28"/>
          <w:lang w:val="en-US"/>
        </w:rPr>
        <w:t xml:space="preserve">Decline in revenue </w:t>
      </w:r>
      <w:r w:rsidRPr="00B56DF7">
        <w:rPr>
          <w:rFonts w:ascii="Times New Roman" w:eastAsia="Calibri" w:hAnsi="Times New Roman"/>
          <w:sz w:val="28"/>
          <w:szCs w:val="28"/>
          <w:lang w:val="en-US" w:eastAsia="en-US"/>
        </w:rPr>
        <w:t xml:space="preserve">is not the most important negative consequence of the crisis </w:t>
      </w:r>
      <w:r w:rsidRPr="00B56DF7">
        <w:rPr>
          <w:rFonts w:ascii="Times New Roman" w:hAnsi="Times New Roman"/>
          <w:sz w:val="28"/>
          <w:szCs w:val="28"/>
          <w:lang w:val="en-US"/>
        </w:rPr>
        <w:t xml:space="preserve">for </w:t>
      </w:r>
      <w:r w:rsidR="0008306E" w:rsidRPr="00B56DF7">
        <w:rPr>
          <w:rFonts w:ascii="Times New Roman" w:hAnsi="Times New Roman"/>
          <w:sz w:val="28"/>
          <w:szCs w:val="28"/>
          <w:lang w:val="en-US"/>
        </w:rPr>
        <w:t>the middle class.</w:t>
      </w:r>
      <w:r w:rsidRPr="00B56DF7">
        <w:rPr>
          <w:rFonts w:ascii="Times New Roman" w:eastAsia="Calibri" w:hAnsi="Times New Roman"/>
          <w:sz w:val="28"/>
          <w:szCs w:val="28"/>
          <w:lang w:val="en-US" w:eastAsia="en-US"/>
        </w:rPr>
        <w:t xml:space="preserve"> The change in the situation at work (have disappeared or greatly decreased premiums, bonuses, social package, etc.) is relatively more important.</w:t>
      </w:r>
    </w:p>
    <w:p w:rsidR="00340D07" w:rsidRPr="00B56DF7" w:rsidRDefault="00C718D5" w:rsidP="00963421">
      <w:pPr>
        <w:pStyle w:val="a4"/>
        <w:numPr>
          <w:ilvl w:val="0"/>
          <w:numId w:val="6"/>
        </w:numPr>
        <w:tabs>
          <w:tab w:val="left" w:pos="360"/>
        </w:tabs>
        <w:spacing w:line="360" w:lineRule="auto"/>
        <w:jc w:val="both"/>
        <w:rPr>
          <w:rFonts w:ascii="Times New Roman" w:hAnsi="Times New Roman"/>
          <w:sz w:val="28"/>
          <w:szCs w:val="28"/>
          <w:lang w:val="en-US"/>
        </w:rPr>
      </w:pPr>
      <w:r w:rsidRPr="00B56DF7">
        <w:rPr>
          <w:rFonts w:ascii="Times New Roman" w:hAnsi="Times New Roman"/>
          <w:sz w:val="28"/>
          <w:szCs w:val="28"/>
          <w:lang w:val="en-US"/>
        </w:rPr>
        <w:t>The current wage system does not actually stimulate the middle class to improve the quality of their human capital.</w:t>
      </w:r>
    </w:p>
    <w:p w:rsidR="007F185C" w:rsidRPr="00B56DF7" w:rsidRDefault="005B54AF" w:rsidP="007F185C">
      <w:pPr>
        <w:pStyle w:val="a4"/>
        <w:numPr>
          <w:ilvl w:val="0"/>
          <w:numId w:val="2"/>
        </w:numPr>
        <w:tabs>
          <w:tab w:val="left" w:pos="360"/>
        </w:tabs>
        <w:spacing w:line="360" w:lineRule="auto"/>
        <w:ind w:left="0" w:firstLine="709"/>
        <w:jc w:val="both"/>
        <w:rPr>
          <w:rFonts w:ascii="Times New Roman" w:hAnsi="Times New Roman"/>
          <w:b/>
          <w:sz w:val="28"/>
          <w:szCs w:val="28"/>
          <w:lang w:val="en-US"/>
        </w:rPr>
      </w:pPr>
      <w:r w:rsidRPr="00B56DF7">
        <w:rPr>
          <w:rFonts w:ascii="Times New Roman" w:hAnsi="Times New Roman"/>
          <w:b/>
          <w:sz w:val="28"/>
          <w:szCs w:val="28"/>
          <w:lang w:val="en-US"/>
        </w:rPr>
        <w:t>Level of implementation, recommendations on implementation or outcomes of the implementation of the results:</w:t>
      </w:r>
      <w:r w:rsidR="007F185C" w:rsidRPr="00B56DF7">
        <w:rPr>
          <w:rFonts w:ascii="Times New Roman" w:hAnsi="Times New Roman"/>
          <w:b/>
          <w:sz w:val="28"/>
          <w:szCs w:val="28"/>
          <w:lang w:val="en-US"/>
        </w:rPr>
        <w:t xml:space="preserve"> </w:t>
      </w:r>
      <w:r w:rsidR="007F185C" w:rsidRPr="00B56DF7">
        <w:rPr>
          <w:rFonts w:ascii="Times New Roman" w:hAnsi="Times New Roman"/>
          <w:sz w:val="28"/>
          <w:szCs w:val="28"/>
          <w:lang w:val="en-US"/>
        </w:rPr>
        <w:t>The results of the study were used in the preparation of editions of Monitoring of the socio-economic position and social well-being of the population (2016), as well as in the preparation of analytical reports and the expert opinions.</w:t>
      </w:r>
    </w:p>
    <w:p w:rsidR="005B54AF" w:rsidRPr="00B56DF7" w:rsidRDefault="005B54AF" w:rsidP="00EB5215">
      <w:pPr>
        <w:pStyle w:val="a4"/>
        <w:numPr>
          <w:ilvl w:val="0"/>
          <w:numId w:val="2"/>
        </w:numPr>
        <w:tabs>
          <w:tab w:val="left" w:pos="360"/>
        </w:tabs>
        <w:spacing w:line="360" w:lineRule="auto"/>
        <w:ind w:left="0" w:firstLine="709"/>
        <w:jc w:val="both"/>
        <w:rPr>
          <w:rFonts w:ascii="Times New Roman" w:hAnsi="Times New Roman"/>
          <w:b/>
          <w:sz w:val="28"/>
          <w:szCs w:val="28"/>
          <w:lang w:val="en-US"/>
        </w:rPr>
      </w:pPr>
      <w:r w:rsidRPr="00B56DF7">
        <w:rPr>
          <w:rFonts w:ascii="Times New Roman" w:hAnsi="Times New Roman"/>
          <w:b/>
          <w:sz w:val="28"/>
          <w:szCs w:val="28"/>
          <w:lang w:val="en-US"/>
        </w:rPr>
        <w:t xml:space="preserve">The area of application </w:t>
      </w:r>
    </w:p>
    <w:p w:rsidR="005B54AF" w:rsidRPr="00B56DF7" w:rsidRDefault="00FC22A1" w:rsidP="00FC22A1">
      <w:pPr>
        <w:pStyle w:val="123"/>
        <w:spacing w:before="0" w:after="0"/>
        <w:ind w:firstLine="709"/>
        <w:rPr>
          <w:rFonts w:eastAsia="Times New Roman"/>
          <w:sz w:val="28"/>
          <w:szCs w:val="28"/>
          <w:lang w:val="en-US" w:eastAsia="ru-RU"/>
        </w:rPr>
      </w:pPr>
      <w:r w:rsidRPr="00B56DF7">
        <w:rPr>
          <w:rFonts w:eastAsia="Times New Roman"/>
          <w:sz w:val="28"/>
          <w:szCs w:val="28"/>
          <w:lang w:val="en-US" w:eastAsia="ru-RU"/>
        </w:rPr>
        <w:t xml:space="preserve">Analytical materials </w:t>
      </w:r>
      <w:r w:rsidR="003133E2" w:rsidRPr="00B56DF7">
        <w:rPr>
          <w:rFonts w:eastAsia="Times New Roman"/>
          <w:sz w:val="28"/>
          <w:szCs w:val="28"/>
          <w:lang w:val="en-US" w:eastAsia="ru-RU"/>
        </w:rPr>
        <w:t>p</w:t>
      </w:r>
      <w:r w:rsidRPr="00B56DF7">
        <w:rPr>
          <w:rFonts w:eastAsia="Times New Roman"/>
          <w:sz w:val="28"/>
          <w:szCs w:val="28"/>
          <w:lang w:val="en-US" w:eastAsia="ru-RU"/>
        </w:rPr>
        <w:t>repared in the project can be used to advise public authorities and to improve legislation, in particular,</w:t>
      </w:r>
      <w:r w:rsidRPr="00B56DF7">
        <w:rPr>
          <w:lang w:val="en-US"/>
        </w:rPr>
        <w:t xml:space="preserve"> </w:t>
      </w:r>
      <w:r w:rsidRPr="00B56DF7">
        <w:rPr>
          <w:rFonts w:eastAsia="Times New Roman"/>
          <w:sz w:val="28"/>
          <w:szCs w:val="28"/>
          <w:lang w:val="en-US" w:eastAsia="ru-RU"/>
        </w:rPr>
        <w:t>to extend and refine the complex of anti-crisis measures.</w:t>
      </w:r>
    </w:p>
    <w:sectPr w:rsidR="005B54AF" w:rsidRPr="00B56DF7" w:rsidSect="00DA4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A1F"/>
    <w:multiLevelType w:val="hybridMultilevel"/>
    <w:tmpl w:val="CC543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D5B40"/>
    <w:multiLevelType w:val="hybridMultilevel"/>
    <w:tmpl w:val="F28ECB0A"/>
    <w:lvl w:ilvl="0" w:tplc="04190001">
      <w:start w:val="1"/>
      <w:numFmt w:val="bullet"/>
      <w:lvlText w:val=""/>
      <w:lvlJc w:val="left"/>
      <w:pPr>
        <w:ind w:left="1100" w:hanging="360"/>
      </w:pPr>
      <w:rPr>
        <w:rFonts w:ascii="Symbol" w:hAnsi="Symbol" w:hint="default"/>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4D0922F0"/>
    <w:multiLevelType w:val="hybridMultilevel"/>
    <w:tmpl w:val="468CE2D8"/>
    <w:lvl w:ilvl="0" w:tplc="3452B39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1D3992"/>
    <w:multiLevelType w:val="hybridMultilevel"/>
    <w:tmpl w:val="2FC28C1E"/>
    <w:lvl w:ilvl="0" w:tplc="CE4CE4EE">
      <w:start w:val="1"/>
      <w:numFmt w:val="decimal"/>
      <w:lvlText w:val="%1."/>
      <w:lvlJc w:val="left"/>
      <w:pPr>
        <w:ind w:left="1069" w:hanging="360"/>
      </w:pPr>
      <w:rPr>
        <w:rFonts w:ascii="NTTimes/Cyrillic" w:hAnsi="NTTimes/Cyrillic"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2053B6"/>
    <w:multiLevelType w:val="hybridMultilevel"/>
    <w:tmpl w:val="652A51E2"/>
    <w:lvl w:ilvl="0" w:tplc="CDF481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B54AF"/>
    <w:rsid w:val="000008E0"/>
    <w:rsid w:val="00012C87"/>
    <w:rsid w:val="000425B8"/>
    <w:rsid w:val="00052C29"/>
    <w:rsid w:val="0005499E"/>
    <w:rsid w:val="0008306E"/>
    <w:rsid w:val="000A63E2"/>
    <w:rsid w:val="000A679D"/>
    <w:rsid w:val="000C69D2"/>
    <w:rsid w:val="000D3827"/>
    <w:rsid w:val="00174E7C"/>
    <w:rsid w:val="001A3649"/>
    <w:rsid w:val="001B6CEE"/>
    <w:rsid w:val="001F17FD"/>
    <w:rsid w:val="00243C34"/>
    <w:rsid w:val="00287BF3"/>
    <w:rsid w:val="003133E2"/>
    <w:rsid w:val="00340D07"/>
    <w:rsid w:val="00342EFE"/>
    <w:rsid w:val="00344934"/>
    <w:rsid w:val="00390817"/>
    <w:rsid w:val="003E6BA7"/>
    <w:rsid w:val="00454B1B"/>
    <w:rsid w:val="004E53A6"/>
    <w:rsid w:val="005774F3"/>
    <w:rsid w:val="005B0277"/>
    <w:rsid w:val="005B54AF"/>
    <w:rsid w:val="0066773A"/>
    <w:rsid w:val="006F2A4F"/>
    <w:rsid w:val="00755739"/>
    <w:rsid w:val="007A6C17"/>
    <w:rsid w:val="007F185C"/>
    <w:rsid w:val="0084558C"/>
    <w:rsid w:val="00963421"/>
    <w:rsid w:val="00974C8B"/>
    <w:rsid w:val="00974DD6"/>
    <w:rsid w:val="009C615D"/>
    <w:rsid w:val="009C6703"/>
    <w:rsid w:val="009E7E6E"/>
    <w:rsid w:val="009F51E4"/>
    <w:rsid w:val="00A9599C"/>
    <w:rsid w:val="00AA7C1C"/>
    <w:rsid w:val="00AB0F9B"/>
    <w:rsid w:val="00B11F87"/>
    <w:rsid w:val="00B56DF7"/>
    <w:rsid w:val="00BD5E4A"/>
    <w:rsid w:val="00C718D5"/>
    <w:rsid w:val="00CA15F1"/>
    <w:rsid w:val="00CD655F"/>
    <w:rsid w:val="00CF2750"/>
    <w:rsid w:val="00D23A54"/>
    <w:rsid w:val="00D26F35"/>
    <w:rsid w:val="00D54F85"/>
    <w:rsid w:val="00DA4B0A"/>
    <w:rsid w:val="00DA4CEE"/>
    <w:rsid w:val="00DA4E65"/>
    <w:rsid w:val="00E56B57"/>
    <w:rsid w:val="00E97C51"/>
    <w:rsid w:val="00EB18E6"/>
    <w:rsid w:val="00EB5215"/>
    <w:rsid w:val="00ED0546"/>
    <w:rsid w:val="00EF22D0"/>
    <w:rsid w:val="00F0036E"/>
    <w:rsid w:val="00F32A24"/>
    <w:rsid w:val="00FA0C91"/>
    <w:rsid w:val="00FB638B"/>
    <w:rsid w:val="00FC22A1"/>
    <w:rsid w:val="00FD3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оцфин"/>
    <w:basedOn w:val="a1"/>
    <w:uiPriority w:val="99"/>
    <w:rsid w:val="00974C8B"/>
    <w:pPr>
      <w:spacing w:after="0" w:line="240" w:lineRule="auto"/>
      <w:jc w:val="center"/>
    </w:pPr>
    <w:rPr>
      <w:rFonts w:ascii="Times New Roman" w:eastAsiaTheme="minorEastAsia"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Col">
      <w:pPr>
        <w:jc w:val="left"/>
      </w:pPr>
      <w:rPr>
        <w:b w:val="0"/>
        <w:i w:val="0"/>
        <w:sz w:val="20"/>
      </w:rPr>
    </w:tblStylePr>
  </w:style>
  <w:style w:type="paragraph" w:customStyle="1" w:styleId="-12">
    <w:name w:val="Цветной список - Акцент 12"/>
    <w:basedOn w:val="a"/>
    <w:qFormat/>
    <w:rsid w:val="005B54AF"/>
    <w:pPr>
      <w:spacing w:after="0" w:line="240" w:lineRule="auto"/>
      <w:ind w:left="720"/>
      <w:contextualSpacing/>
    </w:pPr>
    <w:rPr>
      <w:rFonts w:ascii="Cambria" w:eastAsia="MS Mincho" w:hAnsi="Cambria" w:cs="Times New Roman"/>
      <w:sz w:val="24"/>
      <w:szCs w:val="24"/>
      <w:lang w:eastAsia="ru-RU"/>
    </w:rPr>
  </w:style>
  <w:style w:type="paragraph" w:customStyle="1" w:styleId="a4">
    <w:name w:val="???????"/>
    <w:rsid w:val="005B54AF"/>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5">
    <w:name w:val="Body Text Indent"/>
    <w:basedOn w:val="a"/>
    <w:link w:val="a6"/>
    <w:unhideWhenUsed/>
    <w:rsid w:val="00CA15F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CA15F1"/>
    <w:rPr>
      <w:rFonts w:ascii="Times New Roman" w:eastAsia="Times New Roman" w:hAnsi="Times New Roman" w:cs="Times New Roman"/>
      <w:sz w:val="20"/>
      <w:szCs w:val="20"/>
      <w:lang w:eastAsia="ru-RU"/>
    </w:rPr>
  </w:style>
  <w:style w:type="paragraph" w:customStyle="1" w:styleId="123">
    <w:name w:val="123_текст"/>
    <w:basedOn w:val="a"/>
    <w:link w:val="1230"/>
    <w:qFormat/>
    <w:rsid w:val="00FC22A1"/>
    <w:pPr>
      <w:spacing w:before="120" w:line="360" w:lineRule="auto"/>
      <w:ind w:firstLine="720"/>
      <w:jc w:val="both"/>
    </w:pPr>
    <w:rPr>
      <w:rFonts w:ascii="Times New Roman" w:eastAsia="Calibri" w:hAnsi="Times New Roman" w:cs="Times New Roman"/>
      <w:sz w:val="24"/>
      <w:szCs w:val="24"/>
    </w:rPr>
  </w:style>
  <w:style w:type="character" w:customStyle="1" w:styleId="1230">
    <w:name w:val="123_текст Знак"/>
    <w:basedOn w:val="a0"/>
    <w:link w:val="123"/>
    <w:rsid w:val="00FC22A1"/>
    <w:rPr>
      <w:rFonts w:ascii="Times New Roman" w:eastAsia="Calibri" w:hAnsi="Times New Roman" w:cs="Times New Roman"/>
      <w:sz w:val="24"/>
      <w:szCs w:val="24"/>
    </w:rPr>
  </w:style>
  <w:style w:type="character" w:styleId="a7">
    <w:name w:val="annotation reference"/>
    <w:basedOn w:val="a0"/>
    <w:uiPriority w:val="99"/>
    <w:semiHidden/>
    <w:unhideWhenUsed/>
    <w:rsid w:val="00974DD6"/>
    <w:rPr>
      <w:sz w:val="16"/>
      <w:szCs w:val="16"/>
    </w:rPr>
  </w:style>
  <w:style w:type="paragraph" w:styleId="a8">
    <w:name w:val="annotation text"/>
    <w:basedOn w:val="a"/>
    <w:link w:val="a9"/>
    <w:uiPriority w:val="99"/>
    <w:semiHidden/>
    <w:unhideWhenUsed/>
    <w:rsid w:val="00974DD6"/>
    <w:pPr>
      <w:spacing w:line="240" w:lineRule="auto"/>
    </w:pPr>
    <w:rPr>
      <w:sz w:val="20"/>
      <w:szCs w:val="20"/>
    </w:rPr>
  </w:style>
  <w:style w:type="character" w:customStyle="1" w:styleId="a9">
    <w:name w:val="Текст примечания Знак"/>
    <w:basedOn w:val="a0"/>
    <w:link w:val="a8"/>
    <w:uiPriority w:val="99"/>
    <w:semiHidden/>
    <w:rsid w:val="00974DD6"/>
    <w:rPr>
      <w:sz w:val="20"/>
      <w:szCs w:val="20"/>
    </w:rPr>
  </w:style>
  <w:style w:type="paragraph" w:styleId="aa">
    <w:name w:val="annotation subject"/>
    <w:basedOn w:val="a8"/>
    <w:next w:val="a8"/>
    <w:link w:val="ab"/>
    <w:uiPriority w:val="99"/>
    <w:semiHidden/>
    <w:unhideWhenUsed/>
    <w:rsid w:val="00974DD6"/>
    <w:rPr>
      <w:b/>
      <w:bCs/>
    </w:rPr>
  </w:style>
  <w:style w:type="character" w:customStyle="1" w:styleId="ab">
    <w:name w:val="Тема примечания Знак"/>
    <w:basedOn w:val="a9"/>
    <w:link w:val="aa"/>
    <w:uiPriority w:val="99"/>
    <w:semiHidden/>
    <w:rsid w:val="00974DD6"/>
    <w:rPr>
      <w:b/>
      <w:bCs/>
      <w:sz w:val="20"/>
      <w:szCs w:val="20"/>
    </w:rPr>
  </w:style>
  <w:style w:type="paragraph" w:styleId="ac">
    <w:name w:val="Balloon Text"/>
    <w:basedOn w:val="a"/>
    <w:link w:val="ad"/>
    <w:uiPriority w:val="99"/>
    <w:semiHidden/>
    <w:unhideWhenUsed/>
    <w:rsid w:val="00974D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4DD6"/>
    <w:rPr>
      <w:rFonts w:ascii="Tahoma" w:hAnsi="Tahoma" w:cs="Tahoma"/>
      <w:sz w:val="16"/>
      <w:szCs w:val="16"/>
    </w:rPr>
  </w:style>
  <w:style w:type="character" w:customStyle="1" w:styleId="apple-converted-space">
    <w:name w:val="apple-converted-space"/>
    <w:basedOn w:val="a0"/>
    <w:rsid w:val="006F2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оцфин"/>
    <w:basedOn w:val="a1"/>
    <w:uiPriority w:val="99"/>
    <w:rsid w:val="00974C8B"/>
    <w:pPr>
      <w:spacing w:after="0" w:line="240" w:lineRule="auto"/>
      <w:jc w:val="center"/>
    </w:pPr>
    <w:rPr>
      <w:rFonts w:ascii="Times New Roman" w:eastAsiaTheme="minorEastAsia"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Col">
      <w:pPr>
        <w:jc w:val="left"/>
      </w:pPr>
      <w:rPr>
        <w:b w:val="0"/>
        <w:i w:val="0"/>
        <w:sz w:val="20"/>
      </w:rPr>
    </w:tblStylePr>
  </w:style>
  <w:style w:type="paragraph" w:customStyle="1" w:styleId="-12">
    <w:name w:val="Цветной список - Акцент 12"/>
    <w:basedOn w:val="a"/>
    <w:qFormat/>
    <w:rsid w:val="005B54AF"/>
    <w:pPr>
      <w:spacing w:after="0" w:line="240" w:lineRule="auto"/>
      <w:ind w:left="720"/>
      <w:contextualSpacing/>
    </w:pPr>
    <w:rPr>
      <w:rFonts w:ascii="Cambria" w:eastAsia="MS Mincho" w:hAnsi="Cambria" w:cs="Times New Roman"/>
      <w:sz w:val="24"/>
      <w:szCs w:val="24"/>
      <w:lang w:eastAsia="ru-RU"/>
    </w:rPr>
  </w:style>
  <w:style w:type="paragraph" w:customStyle="1" w:styleId="a4">
    <w:name w:val="???????"/>
    <w:rsid w:val="005B54AF"/>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5">
    <w:name w:val="Body Text Indent"/>
    <w:basedOn w:val="a"/>
    <w:link w:val="a6"/>
    <w:unhideWhenUsed/>
    <w:rsid w:val="00CA15F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CA15F1"/>
    <w:rPr>
      <w:rFonts w:ascii="Times New Roman" w:eastAsia="Times New Roman" w:hAnsi="Times New Roman" w:cs="Times New Roman"/>
      <w:sz w:val="20"/>
      <w:szCs w:val="20"/>
      <w:lang w:eastAsia="ru-RU"/>
    </w:rPr>
  </w:style>
  <w:style w:type="paragraph" w:customStyle="1" w:styleId="123">
    <w:name w:val="123_текст"/>
    <w:basedOn w:val="a"/>
    <w:link w:val="1230"/>
    <w:qFormat/>
    <w:rsid w:val="00FC22A1"/>
    <w:pPr>
      <w:spacing w:before="120" w:line="360" w:lineRule="auto"/>
      <w:ind w:firstLine="720"/>
      <w:jc w:val="both"/>
    </w:pPr>
    <w:rPr>
      <w:rFonts w:ascii="Times New Roman" w:eastAsia="Calibri" w:hAnsi="Times New Roman" w:cs="Times New Roman"/>
      <w:sz w:val="24"/>
      <w:szCs w:val="24"/>
    </w:rPr>
  </w:style>
  <w:style w:type="character" w:customStyle="1" w:styleId="1230">
    <w:name w:val="123_текст Знак"/>
    <w:basedOn w:val="a0"/>
    <w:link w:val="123"/>
    <w:rsid w:val="00FC22A1"/>
    <w:rPr>
      <w:rFonts w:ascii="Times New Roman" w:eastAsia="Calibri" w:hAnsi="Times New Roman" w:cs="Times New Roman"/>
      <w:sz w:val="24"/>
      <w:szCs w:val="24"/>
    </w:rPr>
  </w:style>
  <w:style w:type="character" w:styleId="a7">
    <w:name w:val="annotation reference"/>
    <w:basedOn w:val="a0"/>
    <w:uiPriority w:val="99"/>
    <w:semiHidden/>
    <w:unhideWhenUsed/>
    <w:rsid w:val="00974DD6"/>
    <w:rPr>
      <w:sz w:val="16"/>
      <w:szCs w:val="16"/>
    </w:rPr>
  </w:style>
  <w:style w:type="paragraph" w:styleId="a8">
    <w:name w:val="annotation text"/>
    <w:basedOn w:val="a"/>
    <w:link w:val="a9"/>
    <w:uiPriority w:val="99"/>
    <w:semiHidden/>
    <w:unhideWhenUsed/>
    <w:rsid w:val="00974DD6"/>
    <w:pPr>
      <w:spacing w:line="240" w:lineRule="auto"/>
    </w:pPr>
    <w:rPr>
      <w:sz w:val="20"/>
      <w:szCs w:val="20"/>
    </w:rPr>
  </w:style>
  <w:style w:type="character" w:customStyle="1" w:styleId="a9">
    <w:name w:val="Текст примечания Знак"/>
    <w:basedOn w:val="a0"/>
    <w:link w:val="a8"/>
    <w:uiPriority w:val="99"/>
    <w:semiHidden/>
    <w:rsid w:val="00974DD6"/>
    <w:rPr>
      <w:sz w:val="20"/>
      <w:szCs w:val="20"/>
    </w:rPr>
  </w:style>
  <w:style w:type="paragraph" w:styleId="aa">
    <w:name w:val="annotation subject"/>
    <w:basedOn w:val="a8"/>
    <w:next w:val="a8"/>
    <w:link w:val="ab"/>
    <w:uiPriority w:val="99"/>
    <w:semiHidden/>
    <w:unhideWhenUsed/>
    <w:rsid w:val="00974DD6"/>
    <w:rPr>
      <w:b/>
      <w:bCs/>
    </w:rPr>
  </w:style>
  <w:style w:type="character" w:customStyle="1" w:styleId="ab">
    <w:name w:val="Тема примечания Знак"/>
    <w:basedOn w:val="a9"/>
    <w:link w:val="aa"/>
    <w:uiPriority w:val="99"/>
    <w:semiHidden/>
    <w:rsid w:val="00974DD6"/>
    <w:rPr>
      <w:b/>
      <w:bCs/>
      <w:sz w:val="20"/>
      <w:szCs w:val="20"/>
    </w:rPr>
  </w:style>
  <w:style w:type="paragraph" w:styleId="ac">
    <w:name w:val="Balloon Text"/>
    <w:basedOn w:val="a"/>
    <w:link w:val="ad"/>
    <w:uiPriority w:val="99"/>
    <w:semiHidden/>
    <w:unhideWhenUsed/>
    <w:rsid w:val="00974D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4DD6"/>
    <w:rPr>
      <w:rFonts w:ascii="Tahoma" w:hAnsi="Tahoma" w:cs="Tahoma"/>
      <w:sz w:val="16"/>
      <w:szCs w:val="16"/>
    </w:rPr>
  </w:style>
  <w:style w:type="character" w:customStyle="1" w:styleId="apple-converted-space">
    <w:name w:val="apple-converted-space"/>
    <w:basedOn w:val="a0"/>
    <w:rsid w:val="006F2A4F"/>
  </w:style>
</w:styles>
</file>

<file path=word/webSettings.xml><?xml version="1.0" encoding="utf-8"?>
<w:webSettings xmlns:r="http://schemas.openxmlformats.org/officeDocument/2006/relationships" xmlns:w="http://schemas.openxmlformats.org/wordprocessingml/2006/main">
  <w:divs>
    <w:div w:id="144712453">
      <w:bodyDiv w:val="1"/>
      <w:marLeft w:val="0"/>
      <w:marRight w:val="0"/>
      <w:marTop w:val="0"/>
      <w:marBottom w:val="0"/>
      <w:divBdr>
        <w:top w:val="none" w:sz="0" w:space="0" w:color="auto"/>
        <w:left w:val="none" w:sz="0" w:space="0" w:color="auto"/>
        <w:bottom w:val="none" w:sz="0" w:space="0" w:color="auto"/>
        <w:right w:val="none" w:sz="0" w:space="0" w:color="auto"/>
      </w:divBdr>
    </w:div>
    <w:div w:id="147598102">
      <w:bodyDiv w:val="1"/>
      <w:marLeft w:val="0"/>
      <w:marRight w:val="0"/>
      <w:marTop w:val="0"/>
      <w:marBottom w:val="0"/>
      <w:divBdr>
        <w:top w:val="none" w:sz="0" w:space="0" w:color="auto"/>
        <w:left w:val="none" w:sz="0" w:space="0" w:color="auto"/>
        <w:bottom w:val="none" w:sz="0" w:space="0" w:color="auto"/>
        <w:right w:val="none" w:sz="0" w:space="0" w:color="auto"/>
      </w:divBdr>
    </w:div>
    <w:div w:id="300965484">
      <w:bodyDiv w:val="1"/>
      <w:marLeft w:val="0"/>
      <w:marRight w:val="0"/>
      <w:marTop w:val="0"/>
      <w:marBottom w:val="0"/>
      <w:divBdr>
        <w:top w:val="none" w:sz="0" w:space="0" w:color="auto"/>
        <w:left w:val="none" w:sz="0" w:space="0" w:color="auto"/>
        <w:bottom w:val="none" w:sz="0" w:space="0" w:color="auto"/>
        <w:right w:val="none" w:sz="0" w:space="0" w:color="auto"/>
      </w:divBdr>
    </w:div>
    <w:div w:id="453132929">
      <w:bodyDiv w:val="1"/>
      <w:marLeft w:val="0"/>
      <w:marRight w:val="0"/>
      <w:marTop w:val="0"/>
      <w:marBottom w:val="0"/>
      <w:divBdr>
        <w:top w:val="none" w:sz="0" w:space="0" w:color="auto"/>
        <w:left w:val="none" w:sz="0" w:space="0" w:color="auto"/>
        <w:bottom w:val="none" w:sz="0" w:space="0" w:color="auto"/>
        <w:right w:val="none" w:sz="0" w:space="0" w:color="auto"/>
      </w:divBdr>
    </w:div>
    <w:div w:id="544954108">
      <w:bodyDiv w:val="1"/>
      <w:marLeft w:val="0"/>
      <w:marRight w:val="0"/>
      <w:marTop w:val="0"/>
      <w:marBottom w:val="0"/>
      <w:divBdr>
        <w:top w:val="none" w:sz="0" w:space="0" w:color="auto"/>
        <w:left w:val="none" w:sz="0" w:space="0" w:color="auto"/>
        <w:bottom w:val="none" w:sz="0" w:space="0" w:color="auto"/>
        <w:right w:val="none" w:sz="0" w:space="0" w:color="auto"/>
      </w:divBdr>
    </w:div>
    <w:div w:id="694425959">
      <w:bodyDiv w:val="1"/>
      <w:marLeft w:val="0"/>
      <w:marRight w:val="0"/>
      <w:marTop w:val="0"/>
      <w:marBottom w:val="0"/>
      <w:divBdr>
        <w:top w:val="none" w:sz="0" w:space="0" w:color="auto"/>
        <w:left w:val="none" w:sz="0" w:space="0" w:color="auto"/>
        <w:bottom w:val="none" w:sz="0" w:space="0" w:color="auto"/>
        <w:right w:val="none" w:sz="0" w:space="0" w:color="auto"/>
      </w:divBdr>
    </w:div>
    <w:div w:id="755783704">
      <w:bodyDiv w:val="1"/>
      <w:marLeft w:val="0"/>
      <w:marRight w:val="0"/>
      <w:marTop w:val="0"/>
      <w:marBottom w:val="0"/>
      <w:divBdr>
        <w:top w:val="none" w:sz="0" w:space="0" w:color="auto"/>
        <w:left w:val="none" w:sz="0" w:space="0" w:color="auto"/>
        <w:bottom w:val="none" w:sz="0" w:space="0" w:color="auto"/>
        <w:right w:val="none" w:sz="0" w:space="0" w:color="auto"/>
      </w:divBdr>
    </w:div>
    <w:div w:id="1232737530">
      <w:bodyDiv w:val="1"/>
      <w:marLeft w:val="0"/>
      <w:marRight w:val="0"/>
      <w:marTop w:val="0"/>
      <w:marBottom w:val="0"/>
      <w:divBdr>
        <w:top w:val="none" w:sz="0" w:space="0" w:color="auto"/>
        <w:left w:val="none" w:sz="0" w:space="0" w:color="auto"/>
        <w:bottom w:val="none" w:sz="0" w:space="0" w:color="auto"/>
        <w:right w:val="none" w:sz="0" w:space="0" w:color="auto"/>
      </w:divBdr>
    </w:div>
    <w:div w:id="1639258053">
      <w:bodyDiv w:val="1"/>
      <w:marLeft w:val="0"/>
      <w:marRight w:val="0"/>
      <w:marTop w:val="0"/>
      <w:marBottom w:val="0"/>
      <w:divBdr>
        <w:top w:val="none" w:sz="0" w:space="0" w:color="auto"/>
        <w:left w:val="none" w:sz="0" w:space="0" w:color="auto"/>
        <w:bottom w:val="none" w:sz="0" w:space="0" w:color="auto"/>
        <w:right w:val="none" w:sz="0" w:space="0" w:color="auto"/>
      </w:divBdr>
    </w:div>
    <w:div w:id="1688870336">
      <w:bodyDiv w:val="1"/>
      <w:marLeft w:val="0"/>
      <w:marRight w:val="0"/>
      <w:marTop w:val="0"/>
      <w:marBottom w:val="0"/>
      <w:divBdr>
        <w:top w:val="none" w:sz="0" w:space="0" w:color="auto"/>
        <w:left w:val="none" w:sz="0" w:space="0" w:color="auto"/>
        <w:bottom w:val="none" w:sz="0" w:space="0" w:color="auto"/>
        <w:right w:val="none" w:sz="0" w:space="0" w:color="auto"/>
      </w:divBdr>
    </w:div>
    <w:div w:id="1700542643">
      <w:bodyDiv w:val="1"/>
      <w:marLeft w:val="0"/>
      <w:marRight w:val="0"/>
      <w:marTop w:val="0"/>
      <w:marBottom w:val="0"/>
      <w:divBdr>
        <w:top w:val="none" w:sz="0" w:space="0" w:color="auto"/>
        <w:left w:val="none" w:sz="0" w:space="0" w:color="auto"/>
        <w:bottom w:val="none" w:sz="0" w:space="0" w:color="auto"/>
        <w:right w:val="none" w:sz="0" w:space="0" w:color="auto"/>
      </w:divBdr>
    </w:div>
    <w:div w:id="1837189316">
      <w:bodyDiv w:val="1"/>
      <w:marLeft w:val="0"/>
      <w:marRight w:val="0"/>
      <w:marTop w:val="0"/>
      <w:marBottom w:val="0"/>
      <w:divBdr>
        <w:top w:val="none" w:sz="0" w:space="0" w:color="auto"/>
        <w:left w:val="none" w:sz="0" w:space="0" w:color="auto"/>
        <w:bottom w:val="none" w:sz="0" w:space="0" w:color="auto"/>
        <w:right w:val="none" w:sz="0" w:space="0" w:color="auto"/>
      </w:divBdr>
    </w:div>
    <w:div w:id="20400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A48C-F208-4776-8E91-044B0F04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Халина</dc:creator>
  <cp:lastModifiedBy>e.shepeleva</cp:lastModifiedBy>
  <cp:revision>4</cp:revision>
  <dcterms:created xsi:type="dcterms:W3CDTF">2016-12-21T21:13:00Z</dcterms:created>
  <dcterms:modified xsi:type="dcterms:W3CDTF">2016-12-23T10:56:00Z</dcterms:modified>
</cp:coreProperties>
</file>